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209" w:rsidRDefault="009578F4" w:rsidP="009578F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Proteínas</w:t>
      </w:r>
    </w:p>
    <w:p w:rsidR="009578F4" w:rsidRDefault="009578F4" w:rsidP="009578F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Principales constituyentes estructurales y funcionales de carnes procesadas</w:t>
      </w:r>
    </w:p>
    <w:p w:rsidR="009578F4" w:rsidRDefault="009578F4" w:rsidP="009578F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Según el reglamento técnico de identidad y calidad de salami (Brasil, 2000), este debe tener una cantidad de proteína mínima de 20%, dentro de las muestras el rango fue de 11,32% a 41,27%</w:t>
      </w:r>
    </w:p>
    <w:p w:rsidR="009578F4" w:rsidRDefault="009578F4" w:rsidP="009578F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Proteína/Humedad</w:t>
      </w:r>
    </w:p>
    <w:p w:rsidR="009578F4" w:rsidRDefault="009578F4" w:rsidP="009578F4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sugiere su utilización como un indicador más de la calidad de estos productos</w:t>
      </w:r>
    </w:p>
    <w:p w:rsidR="009578F4" w:rsidRDefault="009578F4" w:rsidP="009578F4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muestras presentaron valores desde 0.70 a 3.36</w:t>
      </w:r>
    </w:p>
    <w:p w:rsidR="009578F4" w:rsidRDefault="009578F4" w:rsidP="009578F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Grasas</w:t>
      </w:r>
    </w:p>
    <w:p w:rsidR="009578F4" w:rsidRDefault="009578F4" w:rsidP="009578F4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Componente con función tecnológica importante, esencial para el desarrollo del sabor, aroma y textura final.</w:t>
      </w:r>
    </w:p>
    <w:p w:rsidR="009578F4" w:rsidRDefault="009578F4" w:rsidP="009578F4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las muestras el valor de grasa varió entre 7.44 y 48.83%, sin embargo el reglamento técnico de identidad y calidad estipula un valor máximo de 35%.</w:t>
      </w:r>
    </w:p>
    <w:p w:rsidR="009578F4" w:rsidRDefault="009578F4" w:rsidP="009578F4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 característica evaluada fue la que presento mayor variabilidad con un coeficiente de variación de 30.77%</w:t>
      </w:r>
    </w:p>
    <w:p w:rsidR="009578F4" w:rsidRDefault="009578F4" w:rsidP="009578F4">
      <w:pPr>
        <w:jc w:val="both"/>
        <w:rPr>
          <w:rFonts w:ascii="Arial" w:hAnsi="Arial" w:cs="Arial"/>
          <w:sz w:val="24"/>
          <w:szCs w:val="24"/>
        </w:rPr>
      </w:pPr>
    </w:p>
    <w:p w:rsidR="009578F4" w:rsidRPr="009578F4" w:rsidRDefault="009578F4" w:rsidP="009578F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Únicamente 46% de  las muestras de salamis cumplen con los valores establecidos por el reglamento técnico de identidad y calidad del salami (Brasil, 2000). Estos resultados muestran variaciones importantes en la composición de los salamis</w:t>
      </w:r>
      <w:r w:rsidR="00F23012">
        <w:rPr>
          <w:rFonts w:ascii="Arial" w:hAnsi="Arial" w:cs="Arial"/>
          <w:sz w:val="24"/>
          <w:szCs w:val="24"/>
        </w:rPr>
        <w:t xml:space="preserve"> elaborados por pequeñas industrias al sur de Brasil.</w:t>
      </w:r>
    </w:p>
    <w:p w:rsidR="009578F4" w:rsidRDefault="009578F4" w:rsidP="009578F4">
      <w:pPr>
        <w:jc w:val="both"/>
        <w:rPr>
          <w:rFonts w:ascii="Arial" w:hAnsi="Arial" w:cs="Arial"/>
          <w:sz w:val="24"/>
          <w:szCs w:val="24"/>
        </w:rPr>
      </w:pPr>
    </w:p>
    <w:p w:rsidR="009578F4" w:rsidRPr="009578F4" w:rsidRDefault="009578F4" w:rsidP="009578F4">
      <w:pPr>
        <w:jc w:val="both"/>
        <w:rPr>
          <w:rFonts w:ascii="Arial" w:hAnsi="Arial" w:cs="Arial"/>
          <w:sz w:val="24"/>
          <w:szCs w:val="24"/>
        </w:rPr>
      </w:pPr>
    </w:p>
    <w:sectPr w:rsidR="009578F4" w:rsidRPr="009578F4" w:rsidSect="002A720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7213E"/>
    <w:multiLevelType w:val="hybridMultilevel"/>
    <w:tmpl w:val="FC9A599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484E8F"/>
    <w:multiLevelType w:val="hybridMultilevel"/>
    <w:tmpl w:val="FED279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C04F62"/>
    <w:multiLevelType w:val="hybridMultilevel"/>
    <w:tmpl w:val="5F3AB1E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7600AB"/>
    <w:multiLevelType w:val="hybridMultilevel"/>
    <w:tmpl w:val="A95EEE1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hyphenationZone w:val="425"/>
  <w:characterSpacingControl w:val="doNotCompress"/>
  <w:compat/>
  <w:rsids>
    <w:rsidRoot w:val="009578F4"/>
    <w:rsid w:val="002A7209"/>
    <w:rsid w:val="009578F4"/>
    <w:rsid w:val="00F23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20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578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Mirla</dc:creator>
  <cp:lastModifiedBy>Mirla</cp:lastModifiedBy>
  <cp:revision>2</cp:revision>
  <dcterms:created xsi:type="dcterms:W3CDTF">2010-06-28T06:27:00Z</dcterms:created>
  <dcterms:modified xsi:type="dcterms:W3CDTF">2010-06-28T06:38:00Z</dcterms:modified>
</cp:coreProperties>
</file>