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052" w:rsidRPr="00073052" w:rsidRDefault="00073052" w:rsidP="00073052">
      <w:pPr>
        <w:spacing w:before="240" w:after="0" w:line="288" w:lineRule="auto"/>
        <w:outlineLvl w:val="2"/>
        <w:rPr>
          <w:rFonts w:ascii="Arial" w:eastAsia="Times New Roman" w:hAnsi="Arial" w:cs="Arial"/>
          <w:b/>
          <w:bCs/>
          <w:color w:val="000000"/>
          <w:sz w:val="20"/>
          <w:szCs w:val="20"/>
          <w:lang/>
        </w:rPr>
      </w:pPr>
      <w:r w:rsidRPr="00073052">
        <w:rPr>
          <w:rFonts w:ascii="Arial" w:eastAsia="Times New Roman" w:hAnsi="Arial" w:cs="Arial"/>
          <w:b/>
          <w:bCs/>
          <w:color w:val="000000"/>
          <w:sz w:val="20"/>
          <w:szCs w:val="20"/>
          <w:lang/>
        </w:rPr>
        <w:t>52.203-13</w:t>
      </w:r>
      <w:proofErr w:type="gramStart"/>
      <w:r w:rsidRPr="00073052">
        <w:rPr>
          <w:rFonts w:ascii="Arial" w:eastAsia="Times New Roman" w:hAnsi="Arial" w:cs="Arial"/>
          <w:b/>
          <w:bCs/>
          <w:color w:val="000000"/>
          <w:sz w:val="20"/>
          <w:szCs w:val="20"/>
          <w:lang/>
        </w:rPr>
        <w:t>  Contractor</w:t>
      </w:r>
      <w:proofErr w:type="gramEnd"/>
      <w:r w:rsidRPr="00073052">
        <w:rPr>
          <w:rFonts w:ascii="Arial" w:eastAsia="Times New Roman" w:hAnsi="Arial" w:cs="Arial"/>
          <w:b/>
          <w:bCs/>
          <w:color w:val="000000"/>
          <w:sz w:val="20"/>
          <w:szCs w:val="20"/>
          <w:lang/>
        </w:rPr>
        <w:t xml:space="preserve"> Code of Business Ethics and Conduct. </w:t>
      </w:r>
    </w:p>
    <w:p w:rsidR="00073052" w:rsidRPr="00073052" w:rsidRDefault="00073052" w:rsidP="00073052">
      <w:pPr>
        <w:spacing w:after="0" w:line="288" w:lineRule="auto"/>
        <w:ind w:firstLine="240"/>
        <w:rPr>
          <w:rFonts w:ascii="Arial" w:eastAsia="Times New Roman" w:hAnsi="Arial" w:cs="Arial"/>
          <w:color w:val="000000"/>
          <w:sz w:val="20"/>
          <w:szCs w:val="20"/>
          <w:lang/>
        </w:rPr>
      </w:pPr>
      <w:bookmarkStart w:id="0" w:name="wp1142018"/>
      <w:bookmarkEnd w:id="0"/>
      <w:r w:rsidRPr="00073052">
        <w:rPr>
          <w:rFonts w:ascii="Arial" w:eastAsia="Times New Roman" w:hAnsi="Arial" w:cs="Arial"/>
          <w:color w:val="000000"/>
          <w:sz w:val="20"/>
          <w:szCs w:val="20"/>
          <w:lang/>
        </w:rPr>
        <w:t xml:space="preserve">As prescribed in </w:t>
      </w:r>
      <w:hyperlink r:id="rId4" w:anchor="wp1080758" w:history="1">
        <w:r w:rsidRPr="00073052">
          <w:rPr>
            <w:rFonts w:ascii="Arial" w:eastAsia="Times New Roman" w:hAnsi="Arial" w:cs="Arial"/>
            <w:color w:val="3366CC"/>
            <w:sz w:val="20"/>
            <w:szCs w:val="20"/>
            <w:u w:val="single"/>
            <w:lang/>
          </w:rPr>
          <w:t>3.1004</w:t>
        </w:r>
      </w:hyperlink>
      <w:r w:rsidRPr="00073052">
        <w:rPr>
          <w:rFonts w:ascii="Arial" w:eastAsia="Times New Roman" w:hAnsi="Arial" w:cs="Arial"/>
          <w:color w:val="000000"/>
          <w:sz w:val="20"/>
          <w:szCs w:val="20"/>
          <w:lang/>
        </w:rPr>
        <w:t xml:space="preserve">(a), insert the following clause: </w:t>
      </w:r>
    </w:p>
    <w:p w:rsidR="00073052" w:rsidRPr="00073052" w:rsidRDefault="00073052" w:rsidP="00073052">
      <w:pPr>
        <w:spacing w:before="240" w:after="240" w:line="288" w:lineRule="auto"/>
        <w:jc w:val="center"/>
        <w:rPr>
          <w:rFonts w:ascii="Arial" w:eastAsia="Times New Roman" w:hAnsi="Arial" w:cs="Arial"/>
          <w:smallCaps/>
          <w:color w:val="000000"/>
          <w:sz w:val="20"/>
          <w:szCs w:val="20"/>
          <w:lang/>
        </w:rPr>
      </w:pPr>
      <w:bookmarkStart w:id="1" w:name="wp1142020"/>
      <w:bookmarkEnd w:id="1"/>
      <w:r w:rsidRPr="00073052">
        <w:rPr>
          <w:rFonts w:ascii="Arial" w:eastAsia="Times New Roman" w:hAnsi="Arial" w:cs="Arial"/>
          <w:smallCaps/>
          <w:color w:val="000000"/>
          <w:sz w:val="20"/>
          <w:szCs w:val="20"/>
          <w:lang/>
        </w:rPr>
        <w:t xml:space="preserve">Contractor Code of Business Ethics and Conduct (Dec 2008) </w:t>
      </w:r>
    </w:p>
    <w:p w:rsidR="00073052" w:rsidRPr="00073052" w:rsidRDefault="00073052" w:rsidP="00073052">
      <w:pPr>
        <w:spacing w:after="0" w:line="288" w:lineRule="auto"/>
        <w:ind w:firstLine="240"/>
        <w:rPr>
          <w:rFonts w:ascii="Arial" w:eastAsia="Times New Roman" w:hAnsi="Arial" w:cs="Arial"/>
          <w:color w:val="000000"/>
          <w:sz w:val="20"/>
          <w:szCs w:val="20"/>
          <w:lang/>
        </w:rPr>
      </w:pPr>
      <w:bookmarkStart w:id="2" w:name="wp1142022"/>
      <w:bookmarkEnd w:id="2"/>
      <w:r w:rsidRPr="00073052">
        <w:rPr>
          <w:rFonts w:ascii="Arial" w:eastAsia="Times New Roman" w:hAnsi="Arial" w:cs="Arial"/>
          <w:color w:val="000000"/>
          <w:sz w:val="20"/>
          <w:szCs w:val="20"/>
          <w:lang/>
        </w:rPr>
        <w:t xml:space="preserve">(a) </w:t>
      </w:r>
      <w:r w:rsidRPr="00073052">
        <w:rPr>
          <w:rFonts w:ascii="Arial" w:eastAsia="Times New Roman" w:hAnsi="Arial" w:cs="Arial"/>
          <w:i/>
          <w:iCs/>
          <w:color w:val="000000"/>
          <w:sz w:val="20"/>
          <w:szCs w:val="20"/>
          <w:lang/>
        </w:rPr>
        <w:t xml:space="preserve">Definitions. </w:t>
      </w:r>
      <w:r w:rsidRPr="00073052">
        <w:rPr>
          <w:rFonts w:ascii="Arial" w:eastAsia="Times New Roman" w:hAnsi="Arial" w:cs="Arial"/>
          <w:color w:val="000000"/>
          <w:sz w:val="20"/>
          <w:szCs w:val="20"/>
          <w:lang/>
        </w:rPr>
        <w:t xml:space="preserve">As used in this clause— </w:t>
      </w:r>
    </w:p>
    <w:p w:rsidR="00073052" w:rsidRPr="00073052" w:rsidRDefault="00073052" w:rsidP="00073052">
      <w:pPr>
        <w:spacing w:after="0" w:line="288" w:lineRule="auto"/>
        <w:ind w:firstLine="240"/>
        <w:rPr>
          <w:rFonts w:ascii="Arial" w:eastAsia="Times New Roman" w:hAnsi="Arial" w:cs="Arial"/>
          <w:color w:val="000000"/>
          <w:sz w:val="20"/>
          <w:szCs w:val="20"/>
          <w:lang/>
        </w:rPr>
      </w:pPr>
      <w:bookmarkStart w:id="3" w:name="wp1143394"/>
      <w:bookmarkEnd w:id="3"/>
      <w:r w:rsidRPr="00073052">
        <w:rPr>
          <w:rFonts w:ascii="Arial" w:eastAsia="Times New Roman" w:hAnsi="Arial" w:cs="Arial"/>
          <w:color w:val="000000"/>
          <w:sz w:val="20"/>
          <w:szCs w:val="20"/>
          <w:lang/>
        </w:rPr>
        <w:t xml:space="preserve">“Agent” means any individual, including a director, an officer, an employee, or an independent Contractor, authorized to act on behalf of the organization. </w:t>
      </w:r>
    </w:p>
    <w:p w:rsidR="00073052" w:rsidRPr="00073052" w:rsidRDefault="00073052" w:rsidP="00073052">
      <w:pPr>
        <w:spacing w:after="0" w:line="288" w:lineRule="auto"/>
        <w:ind w:firstLine="240"/>
        <w:rPr>
          <w:rFonts w:ascii="Arial" w:eastAsia="Times New Roman" w:hAnsi="Arial" w:cs="Arial"/>
          <w:color w:val="000000"/>
          <w:sz w:val="20"/>
          <w:szCs w:val="20"/>
          <w:lang/>
        </w:rPr>
      </w:pPr>
      <w:bookmarkStart w:id="4" w:name="wp1143418"/>
      <w:bookmarkEnd w:id="4"/>
      <w:r w:rsidRPr="00073052">
        <w:rPr>
          <w:rFonts w:ascii="Arial" w:eastAsia="Times New Roman" w:hAnsi="Arial" w:cs="Arial"/>
          <w:color w:val="000000"/>
          <w:sz w:val="20"/>
          <w:szCs w:val="20"/>
          <w:lang/>
        </w:rPr>
        <w:t xml:space="preserve">“Full cooperation”— </w:t>
      </w:r>
    </w:p>
    <w:p w:rsidR="00073052" w:rsidRPr="00073052" w:rsidRDefault="00073052" w:rsidP="00073052">
      <w:pPr>
        <w:spacing w:after="0" w:line="288" w:lineRule="auto"/>
        <w:ind w:firstLine="480"/>
        <w:rPr>
          <w:rFonts w:ascii="Arial" w:eastAsia="Times New Roman" w:hAnsi="Arial" w:cs="Arial"/>
          <w:color w:val="000000"/>
          <w:sz w:val="20"/>
          <w:szCs w:val="20"/>
          <w:lang/>
        </w:rPr>
      </w:pPr>
      <w:bookmarkStart w:id="5" w:name="wp1143400"/>
      <w:bookmarkEnd w:id="5"/>
      <w:r w:rsidRPr="00073052">
        <w:rPr>
          <w:rFonts w:ascii="Arial" w:eastAsia="Times New Roman" w:hAnsi="Arial" w:cs="Arial"/>
          <w:color w:val="000000"/>
          <w:sz w:val="20"/>
          <w:szCs w:val="20"/>
          <w:lang/>
        </w:rPr>
        <w:t xml:space="preserve">(1) Means disclosure to the Government of the information sufficient for law enforcement to identify the nature and extent of the offense and the individuals responsible for the conduct. It includes providing timely and complete response to Government auditors’ and investigators' request for documents and access to employees with information; </w:t>
      </w:r>
    </w:p>
    <w:p w:rsidR="00073052" w:rsidRPr="00073052" w:rsidRDefault="00073052" w:rsidP="00073052">
      <w:pPr>
        <w:spacing w:after="0" w:line="288" w:lineRule="auto"/>
        <w:ind w:firstLine="480"/>
        <w:rPr>
          <w:rFonts w:ascii="Arial" w:eastAsia="Times New Roman" w:hAnsi="Arial" w:cs="Arial"/>
          <w:color w:val="000000"/>
          <w:sz w:val="20"/>
          <w:szCs w:val="20"/>
          <w:lang/>
        </w:rPr>
      </w:pPr>
      <w:bookmarkStart w:id="6" w:name="wp1143318"/>
      <w:bookmarkEnd w:id="6"/>
      <w:r w:rsidRPr="00073052">
        <w:rPr>
          <w:rFonts w:ascii="Arial" w:eastAsia="Times New Roman" w:hAnsi="Arial" w:cs="Arial"/>
          <w:color w:val="000000"/>
          <w:sz w:val="20"/>
          <w:szCs w:val="20"/>
          <w:lang/>
        </w:rPr>
        <w:t xml:space="preserve">(2) Does not foreclose any Contractor rights arising in law, the FAR, or the terms of the contract. It does not require—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7" w:name="wp1143320"/>
      <w:bookmarkEnd w:id="7"/>
      <w:r w:rsidRPr="00073052">
        <w:rPr>
          <w:rFonts w:ascii="Arial" w:eastAsia="Times New Roman" w:hAnsi="Arial" w:cs="Arial"/>
          <w:color w:val="000000"/>
          <w:sz w:val="20"/>
          <w:szCs w:val="20"/>
          <w:lang/>
        </w:rPr>
        <w:t>(</w:t>
      </w:r>
      <w:proofErr w:type="spellStart"/>
      <w:r w:rsidRPr="00073052">
        <w:rPr>
          <w:rFonts w:ascii="Arial" w:eastAsia="Times New Roman" w:hAnsi="Arial" w:cs="Arial"/>
          <w:color w:val="000000"/>
          <w:sz w:val="20"/>
          <w:szCs w:val="20"/>
          <w:lang/>
        </w:rPr>
        <w:t>i</w:t>
      </w:r>
      <w:proofErr w:type="spellEnd"/>
      <w:r w:rsidRPr="00073052">
        <w:rPr>
          <w:rFonts w:ascii="Arial" w:eastAsia="Times New Roman" w:hAnsi="Arial" w:cs="Arial"/>
          <w:color w:val="000000"/>
          <w:sz w:val="20"/>
          <w:szCs w:val="20"/>
          <w:lang/>
        </w:rPr>
        <w:t xml:space="preserve">) A Contractor to waive its attorney-client privilege or the protections afforded by the attorney work product doctrine; or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8" w:name="wp1143322"/>
      <w:bookmarkEnd w:id="8"/>
      <w:r w:rsidRPr="00073052">
        <w:rPr>
          <w:rFonts w:ascii="Arial" w:eastAsia="Times New Roman" w:hAnsi="Arial" w:cs="Arial"/>
          <w:color w:val="000000"/>
          <w:sz w:val="20"/>
          <w:szCs w:val="20"/>
          <w:lang/>
        </w:rPr>
        <w:t xml:space="preserve">(ii) Any officer, director, owner, or employee of the Contractor, including a sole proprietor, to waive his or her attorney client privilege or Fifth Amendment rights; and </w:t>
      </w:r>
    </w:p>
    <w:p w:rsidR="00073052" w:rsidRPr="00073052" w:rsidRDefault="00073052" w:rsidP="00073052">
      <w:pPr>
        <w:spacing w:after="0" w:line="288" w:lineRule="auto"/>
        <w:ind w:firstLine="480"/>
        <w:rPr>
          <w:rFonts w:ascii="Arial" w:eastAsia="Times New Roman" w:hAnsi="Arial" w:cs="Arial"/>
          <w:color w:val="000000"/>
          <w:sz w:val="20"/>
          <w:szCs w:val="20"/>
          <w:lang/>
        </w:rPr>
      </w:pPr>
      <w:bookmarkStart w:id="9" w:name="wp1143324"/>
      <w:bookmarkEnd w:id="9"/>
      <w:r w:rsidRPr="00073052">
        <w:rPr>
          <w:rFonts w:ascii="Arial" w:eastAsia="Times New Roman" w:hAnsi="Arial" w:cs="Arial"/>
          <w:color w:val="000000"/>
          <w:sz w:val="20"/>
          <w:szCs w:val="20"/>
          <w:lang/>
        </w:rPr>
        <w:t xml:space="preserve">(3) Does not restrict a Contractor from—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10" w:name="wp1143326"/>
      <w:bookmarkEnd w:id="10"/>
      <w:r w:rsidRPr="00073052">
        <w:rPr>
          <w:rFonts w:ascii="Arial" w:eastAsia="Times New Roman" w:hAnsi="Arial" w:cs="Arial"/>
          <w:color w:val="000000"/>
          <w:sz w:val="20"/>
          <w:szCs w:val="20"/>
          <w:lang/>
        </w:rPr>
        <w:t>(</w:t>
      </w:r>
      <w:proofErr w:type="spellStart"/>
      <w:r w:rsidRPr="00073052">
        <w:rPr>
          <w:rFonts w:ascii="Arial" w:eastAsia="Times New Roman" w:hAnsi="Arial" w:cs="Arial"/>
          <w:color w:val="000000"/>
          <w:sz w:val="20"/>
          <w:szCs w:val="20"/>
          <w:lang/>
        </w:rPr>
        <w:t>i</w:t>
      </w:r>
      <w:proofErr w:type="spellEnd"/>
      <w:r w:rsidRPr="00073052">
        <w:rPr>
          <w:rFonts w:ascii="Arial" w:eastAsia="Times New Roman" w:hAnsi="Arial" w:cs="Arial"/>
          <w:color w:val="000000"/>
          <w:sz w:val="20"/>
          <w:szCs w:val="20"/>
          <w:lang/>
        </w:rPr>
        <w:t xml:space="preserve">) Conducting an internal investigation; or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11" w:name="wp1143328"/>
      <w:bookmarkEnd w:id="11"/>
      <w:r w:rsidRPr="00073052">
        <w:rPr>
          <w:rFonts w:ascii="Arial" w:eastAsia="Times New Roman" w:hAnsi="Arial" w:cs="Arial"/>
          <w:color w:val="000000"/>
          <w:sz w:val="20"/>
          <w:szCs w:val="20"/>
          <w:lang/>
        </w:rPr>
        <w:t xml:space="preserve">(ii) Defending a proceeding or dispute arising under the contract or related to a potential or disclosed violation. </w:t>
      </w:r>
    </w:p>
    <w:p w:rsidR="00073052" w:rsidRPr="00073052" w:rsidRDefault="00073052" w:rsidP="00073052">
      <w:pPr>
        <w:spacing w:after="0" w:line="288" w:lineRule="auto"/>
        <w:ind w:firstLine="240"/>
        <w:rPr>
          <w:rFonts w:ascii="Arial" w:eastAsia="Times New Roman" w:hAnsi="Arial" w:cs="Arial"/>
          <w:color w:val="000000"/>
          <w:sz w:val="20"/>
          <w:szCs w:val="20"/>
          <w:lang/>
        </w:rPr>
      </w:pPr>
      <w:bookmarkStart w:id="12" w:name="wp1143330"/>
      <w:bookmarkEnd w:id="12"/>
      <w:r w:rsidRPr="00073052">
        <w:rPr>
          <w:rFonts w:ascii="Arial" w:eastAsia="Times New Roman" w:hAnsi="Arial" w:cs="Arial"/>
          <w:color w:val="000000"/>
          <w:sz w:val="20"/>
          <w:szCs w:val="20"/>
          <w:lang/>
        </w:rPr>
        <w:t>“Principal” means an officer, director, owner, partner, or a person having primary management or supervisory responsibilities within a business entity (</w:t>
      </w:r>
      <w:r w:rsidRPr="00073052">
        <w:rPr>
          <w:rFonts w:ascii="Arial" w:eastAsia="Times New Roman" w:hAnsi="Arial" w:cs="Arial"/>
          <w:i/>
          <w:iCs/>
          <w:color w:val="000000"/>
          <w:sz w:val="20"/>
          <w:szCs w:val="20"/>
          <w:lang/>
        </w:rPr>
        <w:t>e.g.</w:t>
      </w:r>
      <w:r w:rsidRPr="00073052">
        <w:rPr>
          <w:rFonts w:ascii="Arial" w:eastAsia="Times New Roman" w:hAnsi="Arial" w:cs="Arial"/>
          <w:color w:val="000000"/>
          <w:sz w:val="20"/>
          <w:szCs w:val="20"/>
          <w:lang/>
        </w:rPr>
        <w:t xml:space="preserve">, general manager; plant manager; head of a subsidiary, division, or business segment; and similar positions). </w:t>
      </w:r>
    </w:p>
    <w:p w:rsidR="00073052" w:rsidRPr="00073052" w:rsidRDefault="00073052" w:rsidP="00073052">
      <w:pPr>
        <w:spacing w:after="0" w:line="288" w:lineRule="auto"/>
        <w:ind w:firstLine="240"/>
        <w:rPr>
          <w:rFonts w:ascii="Arial" w:eastAsia="Times New Roman" w:hAnsi="Arial" w:cs="Arial"/>
          <w:color w:val="000000"/>
          <w:sz w:val="20"/>
          <w:szCs w:val="20"/>
          <w:lang/>
        </w:rPr>
      </w:pPr>
      <w:bookmarkStart w:id="13" w:name="wp1143332"/>
      <w:bookmarkEnd w:id="13"/>
      <w:r w:rsidRPr="00073052">
        <w:rPr>
          <w:rFonts w:ascii="Arial" w:eastAsia="Times New Roman" w:hAnsi="Arial" w:cs="Arial"/>
          <w:color w:val="000000"/>
          <w:sz w:val="20"/>
          <w:szCs w:val="20"/>
          <w:lang/>
        </w:rPr>
        <w:t xml:space="preserve">“Subcontract” means any contract entered into by a subcontractor to furnish supplies or services for performance of a prime </w:t>
      </w:r>
      <w:proofErr w:type="spellStart"/>
      <w:r w:rsidRPr="00073052">
        <w:rPr>
          <w:rFonts w:ascii="Arial" w:eastAsia="Times New Roman" w:hAnsi="Arial" w:cs="Arial"/>
          <w:color w:val="000000"/>
          <w:sz w:val="20"/>
          <w:szCs w:val="20"/>
          <w:lang/>
        </w:rPr>
        <w:t>contract or</w:t>
      </w:r>
      <w:proofErr w:type="spellEnd"/>
      <w:r w:rsidRPr="00073052">
        <w:rPr>
          <w:rFonts w:ascii="Arial" w:eastAsia="Times New Roman" w:hAnsi="Arial" w:cs="Arial"/>
          <w:color w:val="000000"/>
          <w:sz w:val="20"/>
          <w:szCs w:val="20"/>
          <w:lang/>
        </w:rPr>
        <w:t xml:space="preserve"> a subcontract. </w:t>
      </w:r>
    </w:p>
    <w:p w:rsidR="00073052" w:rsidRPr="00073052" w:rsidRDefault="00073052" w:rsidP="00073052">
      <w:pPr>
        <w:spacing w:after="0" w:line="288" w:lineRule="auto"/>
        <w:ind w:firstLine="240"/>
        <w:rPr>
          <w:rFonts w:ascii="Arial" w:eastAsia="Times New Roman" w:hAnsi="Arial" w:cs="Arial"/>
          <w:color w:val="000000"/>
          <w:sz w:val="20"/>
          <w:szCs w:val="20"/>
          <w:lang/>
        </w:rPr>
      </w:pPr>
      <w:bookmarkStart w:id="14" w:name="wp1143334"/>
      <w:bookmarkEnd w:id="14"/>
      <w:r w:rsidRPr="00073052">
        <w:rPr>
          <w:rFonts w:ascii="Arial" w:eastAsia="Times New Roman" w:hAnsi="Arial" w:cs="Arial"/>
          <w:color w:val="000000"/>
          <w:sz w:val="20"/>
          <w:szCs w:val="20"/>
          <w:lang/>
        </w:rPr>
        <w:t xml:space="preserve">“Subcontractor” means any supplier, distributor, vendor, or firm that furnished supplies or services to or for a prime contractor or another subcontractor. </w:t>
      </w:r>
    </w:p>
    <w:p w:rsidR="00073052" w:rsidRPr="00073052" w:rsidRDefault="00073052" w:rsidP="00073052">
      <w:pPr>
        <w:spacing w:after="0" w:line="288" w:lineRule="auto"/>
        <w:ind w:firstLine="240"/>
        <w:rPr>
          <w:rFonts w:ascii="Arial" w:eastAsia="Times New Roman" w:hAnsi="Arial" w:cs="Arial"/>
          <w:color w:val="000000"/>
          <w:sz w:val="20"/>
          <w:szCs w:val="20"/>
          <w:lang/>
        </w:rPr>
      </w:pPr>
      <w:bookmarkStart w:id="15" w:name="wp1143312"/>
      <w:bookmarkEnd w:id="15"/>
      <w:r w:rsidRPr="00073052">
        <w:rPr>
          <w:rFonts w:ascii="Arial" w:eastAsia="Times New Roman" w:hAnsi="Arial" w:cs="Arial"/>
          <w:color w:val="000000"/>
          <w:sz w:val="20"/>
          <w:szCs w:val="20"/>
          <w:lang/>
        </w:rPr>
        <w:t xml:space="preserve">“United States,” means the 50 States, the District of Columbia, and outlying areas. </w:t>
      </w:r>
    </w:p>
    <w:p w:rsidR="00073052" w:rsidRPr="00073052" w:rsidRDefault="00073052" w:rsidP="00073052">
      <w:pPr>
        <w:spacing w:after="0" w:line="288" w:lineRule="auto"/>
        <w:ind w:firstLine="240"/>
        <w:rPr>
          <w:rFonts w:ascii="Arial" w:eastAsia="Times New Roman" w:hAnsi="Arial" w:cs="Arial"/>
          <w:color w:val="000000"/>
          <w:sz w:val="20"/>
          <w:szCs w:val="20"/>
          <w:lang/>
        </w:rPr>
      </w:pPr>
      <w:bookmarkStart w:id="16" w:name="wp1142026"/>
      <w:bookmarkEnd w:id="16"/>
      <w:r w:rsidRPr="00073052">
        <w:rPr>
          <w:rFonts w:ascii="Arial" w:eastAsia="Times New Roman" w:hAnsi="Arial" w:cs="Arial"/>
          <w:color w:val="000000"/>
          <w:sz w:val="20"/>
          <w:szCs w:val="20"/>
          <w:lang/>
        </w:rPr>
        <w:t xml:space="preserve">(b) </w:t>
      </w:r>
      <w:r w:rsidRPr="00073052">
        <w:rPr>
          <w:rFonts w:ascii="Arial" w:eastAsia="Times New Roman" w:hAnsi="Arial" w:cs="Arial"/>
          <w:i/>
          <w:iCs/>
          <w:color w:val="000000"/>
          <w:sz w:val="20"/>
          <w:szCs w:val="20"/>
          <w:lang/>
        </w:rPr>
        <w:t>Code of business ethics and conduct.</w:t>
      </w:r>
      <w:r w:rsidRPr="00073052">
        <w:rPr>
          <w:rFonts w:ascii="Arial" w:eastAsia="Times New Roman" w:hAnsi="Arial" w:cs="Arial"/>
          <w:color w:val="000000"/>
          <w:sz w:val="20"/>
          <w:szCs w:val="20"/>
          <w:lang/>
        </w:rPr>
        <w:t xml:space="preserve"> </w:t>
      </w:r>
    </w:p>
    <w:p w:rsidR="00073052" w:rsidRPr="00073052" w:rsidRDefault="00073052" w:rsidP="00073052">
      <w:pPr>
        <w:spacing w:after="0" w:line="288" w:lineRule="auto"/>
        <w:ind w:firstLine="480"/>
        <w:rPr>
          <w:rFonts w:ascii="Arial" w:eastAsia="Times New Roman" w:hAnsi="Arial" w:cs="Arial"/>
          <w:color w:val="000000"/>
          <w:sz w:val="20"/>
          <w:szCs w:val="20"/>
          <w:lang/>
        </w:rPr>
      </w:pPr>
      <w:bookmarkStart w:id="17" w:name="wp1142225"/>
      <w:bookmarkEnd w:id="17"/>
      <w:r w:rsidRPr="00073052">
        <w:rPr>
          <w:rFonts w:ascii="Arial" w:eastAsia="Times New Roman" w:hAnsi="Arial" w:cs="Arial"/>
          <w:color w:val="000000"/>
          <w:sz w:val="20"/>
          <w:szCs w:val="20"/>
          <w:lang/>
        </w:rPr>
        <w:t xml:space="preserve">(1) Within 30 days after contract award, unless the Contracting Officer establishes a longer time period, the Contractor shall—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18" w:name="wp1142028"/>
      <w:bookmarkEnd w:id="18"/>
      <w:r w:rsidRPr="00073052">
        <w:rPr>
          <w:rFonts w:ascii="Arial" w:eastAsia="Times New Roman" w:hAnsi="Arial" w:cs="Arial"/>
          <w:color w:val="000000"/>
          <w:sz w:val="20"/>
          <w:szCs w:val="20"/>
          <w:lang/>
        </w:rPr>
        <w:t>(</w:t>
      </w:r>
      <w:proofErr w:type="spellStart"/>
      <w:r w:rsidRPr="00073052">
        <w:rPr>
          <w:rFonts w:ascii="Arial" w:eastAsia="Times New Roman" w:hAnsi="Arial" w:cs="Arial"/>
          <w:color w:val="000000"/>
          <w:sz w:val="20"/>
          <w:szCs w:val="20"/>
          <w:lang/>
        </w:rPr>
        <w:t>i</w:t>
      </w:r>
      <w:proofErr w:type="spellEnd"/>
      <w:r w:rsidRPr="00073052">
        <w:rPr>
          <w:rFonts w:ascii="Arial" w:eastAsia="Times New Roman" w:hAnsi="Arial" w:cs="Arial"/>
          <w:color w:val="000000"/>
          <w:sz w:val="20"/>
          <w:szCs w:val="20"/>
          <w:lang/>
        </w:rPr>
        <w:t xml:space="preserve">) Have a written code of business ethics and conduct; and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19" w:name="wp1142030"/>
      <w:bookmarkEnd w:id="19"/>
      <w:r w:rsidRPr="00073052">
        <w:rPr>
          <w:rFonts w:ascii="Arial" w:eastAsia="Times New Roman" w:hAnsi="Arial" w:cs="Arial"/>
          <w:color w:val="000000"/>
          <w:sz w:val="20"/>
          <w:szCs w:val="20"/>
          <w:lang/>
        </w:rPr>
        <w:t xml:space="preserve">(ii) Make a copy of the code available to each employee engaged in performance of the contract. </w:t>
      </w:r>
    </w:p>
    <w:p w:rsidR="00073052" w:rsidRPr="00073052" w:rsidRDefault="00073052" w:rsidP="00073052">
      <w:pPr>
        <w:spacing w:after="0" w:line="288" w:lineRule="auto"/>
        <w:ind w:firstLine="480"/>
        <w:rPr>
          <w:rFonts w:ascii="Arial" w:eastAsia="Times New Roman" w:hAnsi="Arial" w:cs="Arial"/>
          <w:color w:val="000000"/>
          <w:sz w:val="20"/>
          <w:szCs w:val="20"/>
          <w:lang/>
        </w:rPr>
      </w:pPr>
      <w:bookmarkStart w:id="20" w:name="wp1143452"/>
      <w:bookmarkEnd w:id="20"/>
      <w:r w:rsidRPr="00073052">
        <w:rPr>
          <w:rFonts w:ascii="Arial" w:eastAsia="Times New Roman" w:hAnsi="Arial" w:cs="Arial"/>
          <w:color w:val="000000"/>
          <w:sz w:val="20"/>
          <w:szCs w:val="20"/>
          <w:lang/>
        </w:rPr>
        <w:t xml:space="preserve">(2) The Contractor shall—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21" w:name="wp1143444"/>
      <w:bookmarkEnd w:id="21"/>
      <w:r w:rsidRPr="00073052">
        <w:rPr>
          <w:rFonts w:ascii="Arial" w:eastAsia="Times New Roman" w:hAnsi="Arial" w:cs="Arial"/>
          <w:color w:val="000000"/>
          <w:sz w:val="20"/>
          <w:szCs w:val="20"/>
          <w:lang/>
        </w:rPr>
        <w:t>(</w:t>
      </w:r>
      <w:proofErr w:type="spellStart"/>
      <w:proofErr w:type="gramStart"/>
      <w:r w:rsidRPr="00073052">
        <w:rPr>
          <w:rFonts w:ascii="Arial" w:eastAsia="Times New Roman" w:hAnsi="Arial" w:cs="Arial"/>
          <w:color w:val="000000"/>
          <w:sz w:val="20"/>
          <w:szCs w:val="20"/>
          <w:lang/>
        </w:rPr>
        <w:t>i</w:t>
      </w:r>
      <w:proofErr w:type="spellEnd"/>
      <w:proofErr w:type="gramEnd"/>
      <w:r w:rsidRPr="00073052">
        <w:rPr>
          <w:rFonts w:ascii="Arial" w:eastAsia="Times New Roman" w:hAnsi="Arial" w:cs="Arial"/>
          <w:color w:val="000000"/>
          <w:sz w:val="20"/>
          <w:szCs w:val="20"/>
          <w:lang/>
        </w:rPr>
        <w:t xml:space="preserve">) Exercise due diligence to prevent and detect criminal conduct; and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22" w:name="wp1143637"/>
      <w:bookmarkEnd w:id="22"/>
      <w:r w:rsidRPr="00073052">
        <w:rPr>
          <w:rFonts w:ascii="Arial" w:eastAsia="Times New Roman" w:hAnsi="Arial" w:cs="Arial"/>
          <w:color w:val="000000"/>
          <w:sz w:val="20"/>
          <w:szCs w:val="20"/>
          <w:lang/>
        </w:rPr>
        <w:t xml:space="preserve">(ii) Otherwise promote an organizational culture that encourages ethical conduct and a commitment to compliance with the law. </w:t>
      </w:r>
    </w:p>
    <w:p w:rsidR="00073052" w:rsidRPr="00073052" w:rsidRDefault="00073052" w:rsidP="00073052">
      <w:pPr>
        <w:spacing w:after="0" w:line="288" w:lineRule="auto"/>
        <w:ind w:firstLine="480"/>
        <w:rPr>
          <w:rFonts w:ascii="Arial" w:eastAsia="Times New Roman" w:hAnsi="Arial" w:cs="Arial"/>
          <w:color w:val="000000"/>
          <w:sz w:val="20"/>
          <w:szCs w:val="20"/>
          <w:lang/>
        </w:rPr>
      </w:pPr>
      <w:bookmarkStart w:id="23" w:name="wp1143639"/>
      <w:bookmarkEnd w:id="23"/>
      <w:r w:rsidRPr="00073052">
        <w:rPr>
          <w:rFonts w:ascii="Arial" w:eastAsia="Times New Roman" w:hAnsi="Arial" w:cs="Arial"/>
          <w:color w:val="000000"/>
          <w:sz w:val="20"/>
          <w:szCs w:val="20"/>
          <w:lang/>
        </w:rPr>
        <w:t>(3)(</w:t>
      </w:r>
      <w:proofErr w:type="spellStart"/>
      <w:r w:rsidRPr="00073052">
        <w:rPr>
          <w:rFonts w:ascii="Arial" w:eastAsia="Times New Roman" w:hAnsi="Arial" w:cs="Arial"/>
          <w:color w:val="000000"/>
          <w:sz w:val="20"/>
          <w:szCs w:val="20"/>
          <w:lang/>
        </w:rPr>
        <w:t>i</w:t>
      </w:r>
      <w:proofErr w:type="spellEnd"/>
      <w:r w:rsidRPr="00073052">
        <w:rPr>
          <w:rFonts w:ascii="Arial" w:eastAsia="Times New Roman" w:hAnsi="Arial" w:cs="Arial"/>
          <w:color w:val="000000"/>
          <w:sz w:val="20"/>
          <w:szCs w:val="20"/>
          <w:lang/>
        </w:rPr>
        <w:t xml:space="preserve">) The Contractor shall timely disclose, in writing, to the agency Office of the Inspector General (OIG), with a copy to the Contracting Officer, whenever, in connection with the award, performance, or closeout of this contract or any subcontract </w:t>
      </w:r>
      <w:proofErr w:type="spellStart"/>
      <w:r w:rsidRPr="00073052">
        <w:rPr>
          <w:rFonts w:ascii="Arial" w:eastAsia="Times New Roman" w:hAnsi="Arial" w:cs="Arial"/>
          <w:color w:val="000000"/>
          <w:sz w:val="20"/>
          <w:szCs w:val="20"/>
          <w:lang/>
        </w:rPr>
        <w:t>thereunder</w:t>
      </w:r>
      <w:proofErr w:type="spellEnd"/>
      <w:r w:rsidRPr="00073052">
        <w:rPr>
          <w:rFonts w:ascii="Arial" w:eastAsia="Times New Roman" w:hAnsi="Arial" w:cs="Arial"/>
          <w:color w:val="000000"/>
          <w:sz w:val="20"/>
          <w:szCs w:val="20"/>
          <w:lang/>
        </w:rPr>
        <w:t xml:space="preserve">, the Contractor has credible evidence that a principal, employee, agent, or subcontractor of the Contractor has committed— </w:t>
      </w:r>
    </w:p>
    <w:p w:rsidR="00073052" w:rsidRPr="00073052" w:rsidRDefault="00073052" w:rsidP="00073052">
      <w:pPr>
        <w:spacing w:after="0" w:line="288" w:lineRule="auto"/>
        <w:ind w:firstLine="960"/>
        <w:rPr>
          <w:rFonts w:ascii="Arial" w:eastAsia="Times New Roman" w:hAnsi="Arial" w:cs="Arial"/>
          <w:color w:val="000000"/>
          <w:sz w:val="20"/>
          <w:szCs w:val="20"/>
          <w:lang/>
        </w:rPr>
      </w:pPr>
      <w:bookmarkStart w:id="24" w:name="wp1143526"/>
      <w:bookmarkEnd w:id="24"/>
      <w:r w:rsidRPr="00073052">
        <w:rPr>
          <w:rFonts w:ascii="Arial" w:eastAsia="Times New Roman" w:hAnsi="Arial" w:cs="Arial"/>
          <w:color w:val="000000"/>
          <w:sz w:val="20"/>
          <w:szCs w:val="20"/>
          <w:lang/>
        </w:rPr>
        <w:t xml:space="preserve">(A) A violation of Federal criminal law involving fraud, conflict of interest, bribery, or gratuity violations found in Title 18 of the United States Code; or </w:t>
      </w:r>
    </w:p>
    <w:p w:rsidR="00073052" w:rsidRPr="00073052" w:rsidRDefault="00073052" w:rsidP="00073052">
      <w:pPr>
        <w:spacing w:after="0" w:line="288" w:lineRule="auto"/>
        <w:ind w:firstLine="960"/>
        <w:rPr>
          <w:rFonts w:ascii="Arial" w:eastAsia="Times New Roman" w:hAnsi="Arial" w:cs="Arial"/>
          <w:color w:val="000000"/>
          <w:sz w:val="20"/>
          <w:szCs w:val="20"/>
          <w:lang/>
        </w:rPr>
      </w:pPr>
      <w:bookmarkStart w:id="25" w:name="wp1143528"/>
      <w:bookmarkEnd w:id="25"/>
      <w:r w:rsidRPr="00073052">
        <w:rPr>
          <w:rFonts w:ascii="Arial" w:eastAsia="Times New Roman" w:hAnsi="Arial" w:cs="Arial"/>
          <w:color w:val="000000"/>
          <w:sz w:val="20"/>
          <w:szCs w:val="20"/>
          <w:lang/>
        </w:rPr>
        <w:lastRenderedPageBreak/>
        <w:t>(B) A violation of the civil False Claims Act (</w:t>
      </w:r>
      <w:hyperlink r:id="rId5" w:history="1">
        <w:r w:rsidRPr="00073052">
          <w:rPr>
            <w:rFonts w:ascii="Arial" w:eastAsia="Times New Roman" w:hAnsi="Arial" w:cs="Arial"/>
            <w:color w:val="3366CC"/>
            <w:sz w:val="20"/>
            <w:szCs w:val="20"/>
            <w:u w:val="single"/>
            <w:lang/>
          </w:rPr>
          <w:t>31 U.S.C. 3729-3733</w:t>
        </w:r>
      </w:hyperlink>
      <w:r w:rsidRPr="00073052">
        <w:rPr>
          <w:rFonts w:ascii="Arial" w:eastAsia="Times New Roman" w:hAnsi="Arial" w:cs="Arial"/>
          <w:color w:val="000000"/>
          <w:sz w:val="20"/>
          <w:szCs w:val="20"/>
          <w:lang/>
        </w:rPr>
        <w:t xml:space="preserve">).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26" w:name="wp1143530"/>
      <w:bookmarkEnd w:id="26"/>
      <w:r w:rsidRPr="00073052">
        <w:rPr>
          <w:rFonts w:ascii="Arial" w:eastAsia="Times New Roman" w:hAnsi="Arial" w:cs="Arial"/>
          <w:color w:val="000000"/>
          <w:sz w:val="20"/>
          <w:szCs w:val="20"/>
          <w:lang/>
        </w:rPr>
        <w:t xml:space="preserve">(ii) The Government, to the extent permitted by law and regulation, will safeguard and treat information obtained pursuant to the Contractor’s disclosure as confidential where the information has been marked “confidential” or “proprietary” by the company. To the extent permitted by law and regulation, such information will not be released by the Government to the public pursuant to a Freedom of Information Act request, </w:t>
      </w:r>
      <w:hyperlink r:id="rId6" w:history="1">
        <w:r w:rsidRPr="00073052">
          <w:rPr>
            <w:rFonts w:ascii="Arial" w:eastAsia="Times New Roman" w:hAnsi="Arial" w:cs="Arial"/>
            <w:color w:val="3366CC"/>
            <w:sz w:val="20"/>
            <w:szCs w:val="20"/>
            <w:u w:val="single"/>
            <w:lang/>
          </w:rPr>
          <w:t>5 U.S.C. Section 552</w:t>
        </w:r>
      </w:hyperlink>
      <w:r w:rsidRPr="00073052">
        <w:rPr>
          <w:rFonts w:ascii="Arial" w:eastAsia="Times New Roman" w:hAnsi="Arial" w:cs="Arial"/>
          <w:color w:val="000000"/>
          <w:sz w:val="20"/>
          <w:szCs w:val="20"/>
          <w:lang/>
        </w:rPr>
        <w:t xml:space="preserve">, without prior notification to the Contractor. The Government may transfer documents provided by the Contractor to any department or agency within the Executive Branch if the information relates to matters within the organization’s jurisdiction.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27" w:name="wp1143531"/>
      <w:bookmarkEnd w:id="27"/>
      <w:r w:rsidRPr="00073052">
        <w:rPr>
          <w:rFonts w:ascii="Arial" w:eastAsia="Times New Roman" w:hAnsi="Arial" w:cs="Arial"/>
          <w:color w:val="000000"/>
          <w:sz w:val="20"/>
          <w:szCs w:val="20"/>
          <w:lang/>
        </w:rPr>
        <w:t xml:space="preserve">(iii) If the violation relates to an order against a </w:t>
      </w:r>
      <w:proofErr w:type="spellStart"/>
      <w:r w:rsidRPr="00073052">
        <w:rPr>
          <w:rFonts w:ascii="Arial" w:eastAsia="Times New Roman" w:hAnsi="Arial" w:cs="Arial"/>
          <w:color w:val="000000"/>
          <w:sz w:val="20"/>
          <w:szCs w:val="20"/>
          <w:lang/>
        </w:rPr>
        <w:t>Governmentwide</w:t>
      </w:r>
      <w:proofErr w:type="spellEnd"/>
      <w:r w:rsidRPr="00073052">
        <w:rPr>
          <w:rFonts w:ascii="Arial" w:eastAsia="Times New Roman" w:hAnsi="Arial" w:cs="Arial"/>
          <w:color w:val="000000"/>
          <w:sz w:val="20"/>
          <w:szCs w:val="20"/>
          <w:lang/>
        </w:rPr>
        <w:t xml:space="preserve"> acquisition contract, a multi-agency contract, a multiple-award schedule contract such as the Federal Supply Schedule, or any other procurement instrument intended for use by multiple agencies, the Contractor shall notify the OIG of the ordering agency and the IG of the agency responsible for the basic contract. </w:t>
      </w:r>
    </w:p>
    <w:p w:rsidR="00073052" w:rsidRPr="00073052" w:rsidRDefault="00073052" w:rsidP="00073052">
      <w:pPr>
        <w:spacing w:after="0" w:line="288" w:lineRule="auto"/>
        <w:ind w:firstLine="240"/>
        <w:rPr>
          <w:rFonts w:ascii="Arial" w:eastAsia="Times New Roman" w:hAnsi="Arial" w:cs="Arial"/>
          <w:color w:val="000000"/>
          <w:sz w:val="20"/>
          <w:szCs w:val="20"/>
          <w:lang/>
        </w:rPr>
      </w:pPr>
      <w:bookmarkStart w:id="28" w:name="wp1143532"/>
      <w:bookmarkEnd w:id="28"/>
      <w:r w:rsidRPr="00073052">
        <w:rPr>
          <w:rFonts w:ascii="Arial" w:eastAsia="Times New Roman" w:hAnsi="Arial" w:cs="Arial"/>
          <w:color w:val="000000"/>
          <w:sz w:val="20"/>
          <w:szCs w:val="20"/>
          <w:lang/>
        </w:rPr>
        <w:t xml:space="preserve">(c) Business ethics awareness and compliance program and internal control system. This paragraph (c) does not apply if the Contractor has represented itself as a small business concern pursuant to the award of this contract or if this contract is for the acquisition of a commercial item as defined at FAR </w:t>
      </w:r>
      <w:hyperlink r:id="rId7" w:anchor="wp1145508" w:history="1">
        <w:r w:rsidRPr="00073052">
          <w:rPr>
            <w:rFonts w:ascii="Arial" w:eastAsia="Times New Roman" w:hAnsi="Arial" w:cs="Arial"/>
            <w:color w:val="3366CC"/>
            <w:sz w:val="20"/>
            <w:szCs w:val="20"/>
            <w:u w:val="single"/>
            <w:lang/>
          </w:rPr>
          <w:t>2.101</w:t>
        </w:r>
      </w:hyperlink>
      <w:r w:rsidRPr="00073052">
        <w:rPr>
          <w:rFonts w:ascii="Arial" w:eastAsia="Times New Roman" w:hAnsi="Arial" w:cs="Arial"/>
          <w:color w:val="000000"/>
          <w:sz w:val="20"/>
          <w:szCs w:val="20"/>
          <w:lang/>
        </w:rPr>
        <w:t xml:space="preserve">. The Contractor shall establish the following within 90 days after contract award, unless the Contracting Officer establishes a longer time period: </w:t>
      </w:r>
    </w:p>
    <w:p w:rsidR="00073052" w:rsidRPr="00073052" w:rsidRDefault="00073052" w:rsidP="00073052">
      <w:pPr>
        <w:spacing w:after="0" w:line="288" w:lineRule="auto"/>
        <w:ind w:firstLine="480"/>
        <w:rPr>
          <w:rFonts w:ascii="Arial" w:eastAsia="Times New Roman" w:hAnsi="Arial" w:cs="Arial"/>
          <w:color w:val="000000"/>
          <w:sz w:val="20"/>
          <w:szCs w:val="20"/>
          <w:lang/>
        </w:rPr>
      </w:pPr>
      <w:bookmarkStart w:id="29" w:name="wp1143533"/>
      <w:bookmarkEnd w:id="29"/>
      <w:r w:rsidRPr="00073052">
        <w:rPr>
          <w:rFonts w:ascii="Arial" w:eastAsia="Times New Roman" w:hAnsi="Arial" w:cs="Arial"/>
          <w:color w:val="000000"/>
          <w:sz w:val="20"/>
          <w:szCs w:val="20"/>
          <w:lang/>
        </w:rPr>
        <w:t xml:space="preserve">(1) An ongoing business ethics awareness and compliance program.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30" w:name="wp1143534"/>
      <w:bookmarkEnd w:id="30"/>
      <w:r w:rsidRPr="00073052">
        <w:rPr>
          <w:rFonts w:ascii="Arial" w:eastAsia="Times New Roman" w:hAnsi="Arial" w:cs="Arial"/>
          <w:color w:val="000000"/>
          <w:sz w:val="20"/>
          <w:szCs w:val="20"/>
          <w:lang/>
        </w:rPr>
        <w:t>(</w:t>
      </w:r>
      <w:proofErr w:type="spellStart"/>
      <w:r w:rsidRPr="00073052">
        <w:rPr>
          <w:rFonts w:ascii="Arial" w:eastAsia="Times New Roman" w:hAnsi="Arial" w:cs="Arial"/>
          <w:color w:val="000000"/>
          <w:sz w:val="20"/>
          <w:szCs w:val="20"/>
          <w:lang/>
        </w:rPr>
        <w:t>i</w:t>
      </w:r>
      <w:proofErr w:type="spellEnd"/>
      <w:r w:rsidRPr="00073052">
        <w:rPr>
          <w:rFonts w:ascii="Arial" w:eastAsia="Times New Roman" w:hAnsi="Arial" w:cs="Arial"/>
          <w:color w:val="000000"/>
          <w:sz w:val="20"/>
          <w:szCs w:val="20"/>
          <w:lang/>
        </w:rPr>
        <w:t xml:space="preserve">) This program shall include reasonable steps to communicate periodically and in </w:t>
      </w:r>
      <w:proofErr w:type="gramStart"/>
      <w:r w:rsidRPr="00073052">
        <w:rPr>
          <w:rFonts w:ascii="Arial" w:eastAsia="Times New Roman" w:hAnsi="Arial" w:cs="Arial"/>
          <w:color w:val="000000"/>
          <w:sz w:val="20"/>
          <w:szCs w:val="20"/>
          <w:lang/>
        </w:rPr>
        <w:t>a practical manner the Contractor’s standards</w:t>
      </w:r>
      <w:proofErr w:type="gramEnd"/>
      <w:r w:rsidRPr="00073052">
        <w:rPr>
          <w:rFonts w:ascii="Arial" w:eastAsia="Times New Roman" w:hAnsi="Arial" w:cs="Arial"/>
          <w:color w:val="000000"/>
          <w:sz w:val="20"/>
          <w:szCs w:val="20"/>
          <w:lang/>
        </w:rPr>
        <w:t xml:space="preserve"> and procedures and other aspects of the Contractor’s business ethics awareness and compliance program and internal control system, by conducting effective training programs and otherwise disseminating information appropriate to an individual’s respective roles and responsibilities.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31" w:name="wp1143535"/>
      <w:bookmarkEnd w:id="31"/>
      <w:r w:rsidRPr="00073052">
        <w:rPr>
          <w:rFonts w:ascii="Arial" w:eastAsia="Times New Roman" w:hAnsi="Arial" w:cs="Arial"/>
          <w:color w:val="000000"/>
          <w:sz w:val="20"/>
          <w:szCs w:val="20"/>
          <w:lang/>
        </w:rPr>
        <w:t xml:space="preserve">(ii) The training conducted under this program shall be provided to the Contractor’s principals and employees, and as appropriate, the Contractor’s agents and subcontractors. </w:t>
      </w:r>
    </w:p>
    <w:p w:rsidR="00073052" w:rsidRPr="00073052" w:rsidRDefault="00073052" w:rsidP="00073052">
      <w:pPr>
        <w:spacing w:after="0" w:line="288" w:lineRule="auto"/>
        <w:ind w:firstLine="480"/>
        <w:rPr>
          <w:rFonts w:ascii="Arial" w:eastAsia="Times New Roman" w:hAnsi="Arial" w:cs="Arial"/>
          <w:color w:val="000000"/>
          <w:sz w:val="20"/>
          <w:szCs w:val="20"/>
          <w:lang/>
        </w:rPr>
      </w:pPr>
      <w:bookmarkStart w:id="32" w:name="wp1143536"/>
      <w:bookmarkEnd w:id="32"/>
      <w:r w:rsidRPr="00073052">
        <w:rPr>
          <w:rFonts w:ascii="Arial" w:eastAsia="Times New Roman" w:hAnsi="Arial" w:cs="Arial"/>
          <w:color w:val="000000"/>
          <w:sz w:val="20"/>
          <w:szCs w:val="20"/>
          <w:lang/>
        </w:rPr>
        <w:t xml:space="preserve">(2) An internal control system.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33" w:name="wp1143537"/>
      <w:bookmarkEnd w:id="33"/>
      <w:r w:rsidRPr="00073052">
        <w:rPr>
          <w:rFonts w:ascii="Arial" w:eastAsia="Times New Roman" w:hAnsi="Arial" w:cs="Arial"/>
          <w:color w:val="000000"/>
          <w:sz w:val="20"/>
          <w:szCs w:val="20"/>
          <w:lang/>
        </w:rPr>
        <w:t>(</w:t>
      </w:r>
      <w:proofErr w:type="spellStart"/>
      <w:r w:rsidRPr="00073052">
        <w:rPr>
          <w:rFonts w:ascii="Arial" w:eastAsia="Times New Roman" w:hAnsi="Arial" w:cs="Arial"/>
          <w:color w:val="000000"/>
          <w:sz w:val="20"/>
          <w:szCs w:val="20"/>
          <w:lang/>
        </w:rPr>
        <w:t>i</w:t>
      </w:r>
      <w:proofErr w:type="spellEnd"/>
      <w:r w:rsidRPr="00073052">
        <w:rPr>
          <w:rFonts w:ascii="Arial" w:eastAsia="Times New Roman" w:hAnsi="Arial" w:cs="Arial"/>
          <w:color w:val="000000"/>
          <w:sz w:val="20"/>
          <w:szCs w:val="20"/>
          <w:lang/>
        </w:rPr>
        <w:t xml:space="preserve">) The Contractor’s internal control system shall— </w:t>
      </w:r>
    </w:p>
    <w:p w:rsidR="00073052" w:rsidRPr="00073052" w:rsidRDefault="00073052" w:rsidP="00073052">
      <w:pPr>
        <w:spacing w:after="0" w:line="288" w:lineRule="auto"/>
        <w:ind w:firstLine="960"/>
        <w:rPr>
          <w:rFonts w:ascii="Arial" w:eastAsia="Times New Roman" w:hAnsi="Arial" w:cs="Arial"/>
          <w:color w:val="000000"/>
          <w:sz w:val="20"/>
          <w:szCs w:val="20"/>
          <w:lang/>
        </w:rPr>
      </w:pPr>
      <w:bookmarkStart w:id="34" w:name="wp1143737"/>
      <w:bookmarkEnd w:id="34"/>
      <w:r w:rsidRPr="00073052">
        <w:rPr>
          <w:rFonts w:ascii="Arial" w:eastAsia="Times New Roman" w:hAnsi="Arial" w:cs="Arial"/>
          <w:color w:val="000000"/>
          <w:sz w:val="20"/>
          <w:szCs w:val="20"/>
          <w:lang/>
        </w:rPr>
        <w:t xml:space="preserve">(A) Establish standards and procedures to facilitate timely discovery of improper conduct in connection with Government contracts; and </w:t>
      </w:r>
    </w:p>
    <w:p w:rsidR="00073052" w:rsidRPr="00073052" w:rsidRDefault="00073052" w:rsidP="00073052">
      <w:pPr>
        <w:spacing w:after="0" w:line="288" w:lineRule="auto"/>
        <w:ind w:firstLine="960"/>
        <w:rPr>
          <w:rFonts w:ascii="Arial" w:eastAsia="Times New Roman" w:hAnsi="Arial" w:cs="Arial"/>
          <w:color w:val="000000"/>
          <w:sz w:val="20"/>
          <w:szCs w:val="20"/>
          <w:lang/>
        </w:rPr>
      </w:pPr>
      <w:bookmarkStart w:id="35" w:name="wp1143539"/>
      <w:bookmarkEnd w:id="35"/>
      <w:r w:rsidRPr="00073052">
        <w:rPr>
          <w:rFonts w:ascii="Arial" w:eastAsia="Times New Roman" w:hAnsi="Arial" w:cs="Arial"/>
          <w:color w:val="000000"/>
          <w:sz w:val="20"/>
          <w:szCs w:val="20"/>
          <w:lang/>
        </w:rPr>
        <w:t xml:space="preserve">(B) Ensure corrective measures are promptly instituted and carried out. </w:t>
      </w:r>
    </w:p>
    <w:p w:rsidR="00073052" w:rsidRPr="00073052" w:rsidRDefault="00073052" w:rsidP="00073052">
      <w:pPr>
        <w:spacing w:after="0" w:line="288" w:lineRule="auto"/>
        <w:ind w:firstLine="720"/>
        <w:rPr>
          <w:rFonts w:ascii="Arial" w:eastAsia="Times New Roman" w:hAnsi="Arial" w:cs="Arial"/>
          <w:color w:val="000000"/>
          <w:sz w:val="20"/>
          <w:szCs w:val="20"/>
          <w:lang/>
        </w:rPr>
      </w:pPr>
      <w:bookmarkStart w:id="36" w:name="wp1143540"/>
      <w:bookmarkEnd w:id="36"/>
      <w:r w:rsidRPr="00073052">
        <w:rPr>
          <w:rFonts w:ascii="Arial" w:eastAsia="Times New Roman" w:hAnsi="Arial" w:cs="Arial"/>
          <w:color w:val="000000"/>
          <w:sz w:val="20"/>
          <w:szCs w:val="20"/>
          <w:lang/>
        </w:rPr>
        <w:t xml:space="preserve">(ii) At a minimum, the Contractor’s internal control system shall provide for the following: </w:t>
      </w:r>
    </w:p>
    <w:p w:rsidR="00073052" w:rsidRPr="00073052" w:rsidRDefault="00073052" w:rsidP="00073052">
      <w:pPr>
        <w:spacing w:after="0" w:line="288" w:lineRule="auto"/>
        <w:ind w:firstLine="960"/>
        <w:rPr>
          <w:rFonts w:ascii="Arial" w:eastAsia="Times New Roman" w:hAnsi="Arial" w:cs="Arial"/>
          <w:color w:val="000000"/>
          <w:sz w:val="20"/>
          <w:szCs w:val="20"/>
          <w:lang/>
        </w:rPr>
      </w:pPr>
      <w:bookmarkStart w:id="37" w:name="wp1143541"/>
      <w:bookmarkEnd w:id="37"/>
      <w:r w:rsidRPr="00073052">
        <w:rPr>
          <w:rFonts w:ascii="Arial" w:eastAsia="Times New Roman" w:hAnsi="Arial" w:cs="Arial"/>
          <w:color w:val="000000"/>
          <w:sz w:val="20"/>
          <w:szCs w:val="20"/>
          <w:lang/>
        </w:rPr>
        <w:t xml:space="preserve">(A) Assignment of responsibility at a sufficiently high level and adequate resources to ensure effectiveness of the business ethics awareness and compliance program and internal control system. </w:t>
      </w:r>
    </w:p>
    <w:p w:rsidR="00073052" w:rsidRPr="00073052" w:rsidRDefault="00073052" w:rsidP="00073052">
      <w:pPr>
        <w:spacing w:after="0" w:line="288" w:lineRule="auto"/>
        <w:ind w:firstLine="960"/>
        <w:rPr>
          <w:rFonts w:ascii="Arial" w:eastAsia="Times New Roman" w:hAnsi="Arial" w:cs="Arial"/>
          <w:color w:val="000000"/>
          <w:sz w:val="20"/>
          <w:szCs w:val="20"/>
          <w:lang/>
        </w:rPr>
      </w:pPr>
      <w:bookmarkStart w:id="38" w:name="wp1143542"/>
      <w:bookmarkEnd w:id="38"/>
      <w:r w:rsidRPr="00073052">
        <w:rPr>
          <w:rFonts w:ascii="Arial" w:eastAsia="Times New Roman" w:hAnsi="Arial" w:cs="Arial"/>
          <w:color w:val="000000"/>
          <w:sz w:val="20"/>
          <w:szCs w:val="20"/>
          <w:lang/>
        </w:rPr>
        <w:t xml:space="preserve">(B) Reasonable efforts not to include an individual as a principal, whom due diligence would have exposed as having engaged in conduct that is in conflict with the Contractor’s code of business ethics and conduct. </w:t>
      </w:r>
    </w:p>
    <w:p w:rsidR="00073052" w:rsidRPr="00073052" w:rsidRDefault="00073052" w:rsidP="00073052">
      <w:pPr>
        <w:spacing w:after="0" w:line="288" w:lineRule="auto"/>
        <w:ind w:firstLine="960"/>
        <w:rPr>
          <w:rFonts w:ascii="Arial" w:eastAsia="Times New Roman" w:hAnsi="Arial" w:cs="Arial"/>
          <w:color w:val="000000"/>
          <w:sz w:val="20"/>
          <w:szCs w:val="20"/>
          <w:lang/>
        </w:rPr>
      </w:pPr>
      <w:bookmarkStart w:id="39" w:name="wp1143543"/>
      <w:bookmarkEnd w:id="39"/>
      <w:r w:rsidRPr="00073052">
        <w:rPr>
          <w:rFonts w:ascii="Arial" w:eastAsia="Times New Roman" w:hAnsi="Arial" w:cs="Arial"/>
          <w:color w:val="000000"/>
          <w:sz w:val="20"/>
          <w:szCs w:val="20"/>
          <w:lang/>
        </w:rPr>
        <w:t xml:space="preserve">(C) Periodic reviews of company business practices, procedures, policies, and internal controls for compliance with the Contractor’s code of business ethics and conduct and the special requirements of Government contracting, including— </w:t>
      </w:r>
    </w:p>
    <w:p w:rsidR="00073052" w:rsidRPr="00073052" w:rsidRDefault="00073052" w:rsidP="00073052">
      <w:pPr>
        <w:spacing w:after="0" w:line="288" w:lineRule="auto"/>
        <w:ind w:firstLine="1200"/>
        <w:rPr>
          <w:rFonts w:ascii="Arial" w:eastAsia="Times New Roman" w:hAnsi="Arial" w:cs="Arial"/>
          <w:color w:val="000000"/>
          <w:sz w:val="20"/>
          <w:szCs w:val="20"/>
          <w:lang/>
        </w:rPr>
      </w:pPr>
      <w:bookmarkStart w:id="40" w:name="wp1143544"/>
      <w:bookmarkEnd w:id="40"/>
      <w:r w:rsidRPr="00073052">
        <w:rPr>
          <w:rFonts w:ascii="Arial" w:eastAsia="Times New Roman" w:hAnsi="Arial" w:cs="Arial"/>
          <w:color w:val="000000"/>
          <w:sz w:val="20"/>
          <w:szCs w:val="20"/>
          <w:lang/>
        </w:rPr>
        <w:t xml:space="preserve">(1) Monitoring and auditing to detect criminal conduct; </w:t>
      </w:r>
    </w:p>
    <w:p w:rsidR="00073052" w:rsidRPr="00073052" w:rsidRDefault="00073052" w:rsidP="00073052">
      <w:pPr>
        <w:spacing w:after="0" w:line="288" w:lineRule="auto"/>
        <w:ind w:firstLine="1200"/>
        <w:rPr>
          <w:rFonts w:ascii="Arial" w:eastAsia="Times New Roman" w:hAnsi="Arial" w:cs="Arial"/>
          <w:color w:val="000000"/>
          <w:sz w:val="20"/>
          <w:szCs w:val="20"/>
          <w:lang/>
        </w:rPr>
      </w:pPr>
      <w:bookmarkStart w:id="41" w:name="wp1143545"/>
      <w:bookmarkEnd w:id="41"/>
      <w:r w:rsidRPr="00073052">
        <w:rPr>
          <w:rFonts w:ascii="Arial" w:eastAsia="Times New Roman" w:hAnsi="Arial" w:cs="Arial"/>
          <w:color w:val="000000"/>
          <w:sz w:val="20"/>
          <w:szCs w:val="20"/>
          <w:lang/>
        </w:rPr>
        <w:t xml:space="preserve">(2) Periodic evaluation of the effectiveness of the business ethics awareness and compliance program and internal control system, especially if criminal conduct has been detected; and </w:t>
      </w:r>
    </w:p>
    <w:p w:rsidR="00073052" w:rsidRPr="00073052" w:rsidRDefault="00073052" w:rsidP="00073052">
      <w:pPr>
        <w:spacing w:after="0" w:line="288" w:lineRule="auto"/>
        <w:ind w:firstLine="1200"/>
        <w:rPr>
          <w:rFonts w:ascii="Arial" w:eastAsia="Times New Roman" w:hAnsi="Arial" w:cs="Arial"/>
          <w:color w:val="000000"/>
          <w:sz w:val="20"/>
          <w:szCs w:val="20"/>
          <w:lang/>
        </w:rPr>
      </w:pPr>
      <w:bookmarkStart w:id="42" w:name="wp1143546"/>
      <w:bookmarkEnd w:id="42"/>
      <w:r w:rsidRPr="00073052">
        <w:rPr>
          <w:rFonts w:ascii="Arial" w:eastAsia="Times New Roman" w:hAnsi="Arial" w:cs="Arial"/>
          <w:color w:val="000000"/>
          <w:sz w:val="20"/>
          <w:szCs w:val="20"/>
          <w:lang/>
        </w:rPr>
        <w:t xml:space="preserve">(3) Periodic assessment of the risk of criminal conduct, with appropriate steps to design, implement, or modify the business ethics awareness and compliance program and the internal control system as necessary to reduce the risk of criminal conduct identified through this process. </w:t>
      </w:r>
    </w:p>
    <w:p w:rsidR="00073052" w:rsidRPr="00073052" w:rsidRDefault="00073052" w:rsidP="00073052">
      <w:pPr>
        <w:spacing w:after="0" w:line="288" w:lineRule="auto"/>
        <w:ind w:firstLine="960"/>
        <w:rPr>
          <w:rFonts w:ascii="Arial" w:eastAsia="Times New Roman" w:hAnsi="Arial" w:cs="Arial"/>
          <w:color w:val="000000"/>
          <w:sz w:val="20"/>
          <w:szCs w:val="20"/>
          <w:lang/>
        </w:rPr>
      </w:pPr>
      <w:bookmarkStart w:id="43" w:name="wp1143547"/>
      <w:bookmarkEnd w:id="43"/>
      <w:r w:rsidRPr="00073052">
        <w:rPr>
          <w:rFonts w:ascii="Arial" w:eastAsia="Times New Roman" w:hAnsi="Arial" w:cs="Arial"/>
          <w:color w:val="000000"/>
          <w:sz w:val="20"/>
          <w:szCs w:val="20"/>
          <w:lang/>
        </w:rPr>
        <w:lastRenderedPageBreak/>
        <w:t xml:space="preserve">(D) An internal reporting mechanism, such as a hotline, which allows for anonymity or confidentiality, by which employees may report suspected instances of improper conduct, and instructions that encourage employees to make such reports. </w:t>
      </w:r>
    </w:p>
    <w:p w:rsidR="00073052" w:rsidRPr="00073052" w:rsidRDefault="00073052" w:rsidP="00073052">
      <w:pPr>
        <w:spacing w:after="0" w:line="288" w:lineRule="auto"/>
        <w:ind w:firstLine="960"/>
        <w:rPr>
          <w:rFonts w:ascii="Arial" w:eastAsia="Times New Roman" w:hAnsi="Arial" w:cs="Arial"/>
          <w:color w:val="000000"/>
          <w:sz w:val="20"/>
          <w:szCs w:val="20"/>
          <w:lang/>
        </w:rPr>
      </w:pPr>
      <w:bookmarkStart w:id="44" w:name="wp1143548"/>
      <w:bookmarkEnd w:id="44"/>
      <w:r w:rsidRPr="00073052">
        <w:rPr>
          <w:rFonts w:ascii="Arial" w:eastAsia="Times New Roman" w:hAnsi="Arial" w:cs="Arial"/>
          <w:color w:val="000000"/>
          <w:sz w:val="20"/>
          <w:szCs w:val="20"/>
          <w:lang/>
        </w:rPr>
        <w:t xml:space="preserve">(E) Disciplinary action for improper conduct or for failing to take reasonable steps to prevent or detect improper conduct. </w:t>
      </w:r>
    </w:p>
    <w:p w:rsidR="00073052" w:rsidRPr="00073052" w:rsidRDefault="00073052" w:rsidP="00073052">
      <w:pPr>
        <w:spacing w:after="0" w:line="288" w:lineRule="auto"/>
        <w:ind w:firstLine="960"/>
        <w:rPr>
          <w:rFonts w:ascii="Arial" w:eastAsia="Times New Roman" w:hAnsi="Arial" w:cs="Arial"/>
          <w:color w:val="000000"/>
          <w:sz w:val="20"/>
          <w:szCs w:val="20"/>
          <w:lang/>
        </w:rPr>
      </w:pPr>
      <w:bookmarkStart w:id="45" w:name="wp1143549"/>
      <w:bookmarkEnd w:id="45"/>
      <w:r w:rsidRPr="00073052">
        <w:rPr>
          <w:rFonts w:ascii="Arial" w:eastAsia="Times New Roman" w:hAnsi="Arial" w:cs="Arial"/>
          <w:color w:val="000000"/>
          <w:sz w:val="20"/>
          <w:szCs w:val="20"/>
          <w:lang/>
        </w:rPr>
        <w:t xml:space="preserve">(F) Timely disclosure, in writing, to the agency OIG, with a copy to the Contracting Officer, whenever, in connection with the award, performance, or closeout of any Government contract performed by the Contractor or a subcontract </w:t>
      </w:r>
      <w:proofErr w:type="spellStart"/>
      <w:r w:rsidRPr="00073052">
        <w:rPr>
          <w:rFonts w:ascii="Arial" w:eastAsia="Times New Roman" w:hAnsi="Arial" w:cs="Arial"/>
          <w:color w:val="000000"/>
          <w:sz w:val="20"/>
          <w:szCs w:val="20"/>
          <w:lang/>
        </w:rPr>
        <w:t>thereunder</w:t>
      </w:r>
      <w:proofErr w:type="spellEnd"/>
      <w:r w:rsidRPr="00073052">
        <w:rPr>
          <w:rFonts w:ascii="Arial" w:eastAsia="Times New Roman" w:hAnsi="Arial" w:cs="Arial"/>
          <w:color w:val="000000"/>
          <w:sz w:val="20"/>
          <w:szCs w:val="20"/>
          <w:lang/>
        </w:rPr>
        <w:t xml:space="preserve">, the Contractor has credible evidence that a principal, employee, agent, or subcontractor of the Contractor has committed a violation of Federal criminal law involving fraud, conflict of interest, bribery, or gratuity violations found in Title </w:t>
      </w:r>
      <w:hyperlink r:id="rId8" w:history="1">
        <w:r w:rsidRPr="00073052">
          <w:rPr>
            <w:rFonts w:ascii="Arial" w:eastAsia="Times New Roman" w:hAnsi="Arial" w:cs="Arial"/>
            <w:color w:val="3366CC"/>
            <w:sz w:val="20"/>
            <w:szCs w:val="20"/>
            <w:u w:val="single"/>
            <w:lang/>
          </w:rPr>
          <w:t>18 U.S.C</w:t>
        </w:r>
      </w:hyperlink>
      <w:r w:rsidRPr="00073052">
        <w:rPr>
          <w:rFonts w:ascii="Arial" w:eastAsia="Times New Roman" w:hAnsi="Arial" w:cs="Arial"/>
          <w:color w:val="000000"/>
          <w:sz w:val="20"/>
          <w:szCs w:val="20"/>
          <w:lang/>
        </w:rPr>
        <w:t xml:space="preserve">. </w:t>
      </w:r>
      <w:proofErr w:type="gramStart"/>
      <w:r w:rsidRPr="00073052">
        <w:rPr>
          <w:rFonts w:ascii="Arial" w:eastAsia="Times New Roman" w:hAnsi="Arial" w:cs="Arial"/>
          <w:color w:val="000000"/>
          <w:sz w:val="20"/>
          <w:szCs w:val="20"/>
          <w:lang/>
        </w:rPr>
        <w:t>or</w:t>
      </w:r>
      <w:proofErr w:type="gramEnd"/>
      <w:r w:rsidRPr="00073052">
        <w:rPr>
          <w:rFonts w:ascii="Arial" w:eastAsia="Times New Roman" w:hAnsi="Arial" w:cs="Arial"/>
          <w:color w:val="000000"/>
          <w:sz w:val="20"/>
          <w:szCs w:val="20"/>
          <w:lang/>
        </w:rPr>
        <w:t xml:space="preserve"> a violation of the civil False Claims Act (</w:t>
      </w:r>
      <w:hyperlink r:id="rId9" w:history="1">
        <w:r w:rsidRPr="00073052">
          <w:rPr>
            <w:rFonts w:ascii="Arial" w:eastAsia="Times New Roman" w:hAnsi="Arial" w:cs="Arial"/>
            <w:color w:val="3366CC"/>
            <w:sz w:val="20"/>
            <w:szCs w:val="20"/>
            <w:u w:val="single"/>
            <w:lang/>
          </w:rPr>
          <w:t>31 U.S.C. 3729-3733</w:t>
        </w:r>
      </w:hyperlink>
      <w:r w:rsidRPr="00073052">
        <w:rPr>
          <w:rFonts w:ascii="Arial" w:eastAsia="Times New Roman" w:hAnsi="Arial" w:cs="Arial"/>
          <w:color w:val="000000"/>
          <w:sz w:val="20"/>
          <w:szCs w:val="20"/>
          <w:lang/>
        </w:rPr>
        <w:t xml:space="preserve">). </w:t>
      </w:r>
    </w:p>
    <w:p w:rsidR="00073052" w:rsidRPr="00073052" w:rsidRDefault="00073052" w:rsidP="00073052">
      <w:pPr>
        <w:spacing w:after="0" w:line="288" w:lineRule="auto"/>
        <w:ind w:firstLine="1200"/>
        <w:rPr>
          <w:rFonts w:ascii="Arial" w:eastAsia="Times New Roman" w:hAnsi="Arial" w:cs="Arial"/>
          <w:color w:val="000000"/>
          <w:sz w:val="20"/>
          <w:szCs w:val="20"/>
          <w:lang/>
        </w:rPr>
      </w:pPr>
      <w:bookmarkStart w:id="46" w:name="wp1143550"/>
      <w:bookmarkEnd w:id="46"/>
      <w:r w:rsidRPr="00073052">
        <w:rPr>
          <w:rFonts w:ascii="Arial" w:eastAsia="Times New Roman" w:hAnsi="Arial" w:cs="Arial"/>
          <w:color w:val="000000"/>
          <w:sz w:val="20"/>
          <w:szCs w:val="20"/>
          <w:lang/>
        </w:rPr>
        <w:t xml:space="preserve">(1) If a violation relates to more than one Government contract, the Contractor may make the disclosure to the agency OIG and Contracting Officer responsible for the largest dollar value contract impacted by the violation. </w:t>
      </w:r>
    </w:p>
    <w:p w:rsidR="00073052" w:rsidRPr="00073052" w:rsidRDefault="00073052" w:rsidP="00073052">
      <w:pPr>
        <w:spacing w:after="0" w:line="288" w:lineRule="auto"/>
        <w:ind w:firstLine="1200"/>
        <w:rPr>
          <w:rFonts w:ascii="Arial" w:eastAsia="Times New Roman" w:hAnsi="Arial" w:cs="Arial"/>
          <w:color w:val="000000"/>
          <w:sz w:val="20"/>
          <w:szCs w:val="20"/>
          <w:lang/>
        </w:rPr>
      </w:pPr>
      <w:bookmarkStart w:id="47" w:name="wp1143551"/>
      <w:bookmarkEnd w:id="47"/>
      <w:r w:rsidRPr="00073052">
        <w:rPr>
          <w:rFonts w:ascii="Arial" w:eastAsia="Times New Roman" w:hAnsi="Arial" w:cs="Arial"/>
          <w:color w:val="000000"/>
          <w:sz w:val="20"/>
          <w:szCs w:val="20"/>
          <w:lang/>
        </w:rPr>
        <w:t xml:space="preserve">(2) If the violation relates to an order against a </w:t>
      </w:r>
      <w:proofErr w:type="spellStart"/>
      <w:r w:rsidRPr="00073052">
        <w:rPr>
          <w:rFonts w:ascii="Arial" w:eastAsia="Times New Roman" w:hAnsi="Arial" w:cs="Arial"/>
          <w:color w:val="000000"/>
          <w:sz w:val="20"/>
          <w:szCs w:val="20"/>
          <w:lang/>
        </w:rPr>
        <w:t>Governmentwide</w:t>
      </w:r>
      <w:proofErr w:type="spellEnd"/>
      <w:r w:rsidRPr="00073052">
        <w:rPr>
          <w:rFonts w:ascii="Arial" w:eastAsia="Times New Roman" w:hAnsi="Arial" w:cs="Arial"/>
          <w:color w:val="000000"/>
          <w:sz w:val="20"/>
          <w:szCs w:val="20"/>
          <w:lang/>
        </w:rPr>
        <w:t xml:space="preserve"> acquisition contract, a multi-agency contract, a multiple-award schedule contract such as the Federal Supply Schedule, or any other procurement instrument intended for use by multiple agencies, the contractor shall notify the OIG of the ordering agency and the IG of the agency responsible for the basic contract, and the respective agencies’ contracting officers. </w:t>
      </w:r>
    </w:p>
    <w:p w:rsidR="00073052" w:rsidRPr="00073052" w:rsidRDefault="00073052" w:rsidP="00073052">
      <w:pPr>
        <w:spacing w:after="0" w:line="288" w:lineRule="auto"/>
        <w:ind w:firstLine="1200"/>
        <w:rPr>
          <w:rFonts w:ascii="Arial" w:eastAsia="Times New Roman" w:hAnsi="Arial" w:cs="Arial"/>
          <w:color w:val="000000"/>
          <w:sz w:val="20"/>
          <w:szCs w:val="20"/>
          <w:lang/>
        </w:rPr>
      </w:pPr>
      <w:bookmarkStart w:id="48" w:name="wp1143552"/>
      <w:bookmarkEnd w:id="48"/>
      <w:r w:rsidRPr="00073052">
        <w:rPr>
          <w:rFonts w:ascii="Arial" w:eastAsia="Times New Roman" w:hAnsi="Arial" w:cs="Arial"/>
          <w:color w:val="000000"/>
          <w:sz w:val="20"/>
          <w:szCs w:val="20"/>
          <w:lang/>
        </w:rPr>
        <w:t xml:space="preserve">(3) The disclosure requirement for an individual contract continues until at least 3 years after final payment on the contract. </w:t>
      </w:r>
    </w:p>
    <w:p w:rsidR="00073052" w:rsidRPr="00073052" w:rsidRDefault="00073052" w:rsidP="00073052">
      <w:pPr>
        <w:spacing w:after="0" w:line="288" w:lineRule="auto"/>
        <w:ind w:firstLine="1200"/>
        <w:rPr>
          <w:rFonts w:ascii="Arial" w:eastAsia="Times New Roman" w:hAnsi="Arial" w:cs="Arial"/>
          <w:color w:val="000000"/>
          <w:sz w:val="20"/>
          <w:szCs w:val="20"/>
          <w:lang/>
        </w:rPr>
      </w:pPr>
      <w:bookmarkStart w:id="49" w:name="wp1143553"/>
      <w:bookmarkEnd w:id="49"/>
      <w:r w:rsidRPr="00073052">
        <w:rPr>
          <w:rFonts w:ascii="Arial" w:eastAsia="Times New Roman" w:hAnsi="Arial" w:cs="Arial"/>
          <w:color w:val="000000"/>
          <w:sz w:val="20"/>
          <w:szCs w:val="20"/>
          <w:lang/>
        </w:rPr>
        <w:t>(4) The Government will safeguard such disclosures in accordance with paragraph (b</w:t>
      </w:r>
      <w:proofErr w:type="gramStart"/>
      <w:r w:rsidRPr="00073052">
        <w:rPr>
          <w:rFonts w:ascii="Arial" w:eastAsia="Times New Roman" w:hAnsi="Arial" w:cs="Arial"/>
          <w:color w:val="000000"/>
          <w:sz w:val="20"/>
          <w:szCs w:val="20"/>
          <w:lang/>
        </w:rPr>
        <w:t>)(</w:t>
      </w:r>
      <w:proofErr w:type="gramEnd"/>
      <w:r w:rsidRPr="00073052">
        <w:rPr>
          <w:rFonts w:ascii="Arial" w:eastAsia="Times New Roman" w:hAnsi="Arial" w:cs="Arial"/>
          <w:color w:val="000000"/>
          <w:sz w:val="20"/>
          <w:szCs w:val="20"/>
          <w:lang/>
        </w:rPr>
        <w:t xml:space="preserve">3)(ii) of this clause. </w:t>
      </w:r>
    </w:p>
    <w:p w:rsidR="00073052" w:rsidRPr="00073052" w:rsidRDefault="00073052" w:rsidP="00073052">
      <w:pPr>
        <w:spacing w:after="0" w:line="288" w:lineRule="auto"/>
        <w:ind w:firstLine="960"/>
        <w:rPr>
          <w:rFonts w:ascii="Arial" w:eastAsia="Times New Roman" w:hAnsi="Arial" w:cs="Arial"/>
          <w:color w:val="000000"/>
          <w:sz w:val="20"/>
          <w:szCs w:val="20"/>
          <w:lang/>
        </w:rPr>
      </w:pPr>
      <w:bookmarkStart w:id="50" w:name="wp1143554"/>
      <w:bookmarkEnd w:id="50"/>
      <w:r w:rsidRPr="00073052">
        <w:rPr>
          <w:rFonts w:ascii="Arial" w:eastAsia="Times New Roman" w:hAnsi="Arial" w:cs="Arial"/>
          <w:color w:val="000000"/>
          <w:sz w:val="20"/>
          <w:szCs w:val="20"/>
          <w:lang/>
        </w:rPr>
        <w:t xml:space="preserve">(G) Full cooperation with any Government agencies responsible for audits, investigations, or corrective actions. </w:t>
      </w:r>
    </w:p>
    <w:p w:rsidR="00073052" w:rsidRPr="00073052" w:rsidRDefault="00073052" w:rsidP="00073052">
      <w:pPr>
        <w:spacing w:after="0" w:line="288" w:lineRule="auto"/>
        <w:ind w:firstLine="240"/>
        <w:rPr>
          <w:rFonts w:ascii="Arial" w:eastAsia="Times New Roman" w:hAnsi="Arial" w:cs="Arial"/>
          <w:color w:val="000000"/>
          <w:sz w:val="20"/>
          <w:szCs w:val="20"/>
          <w:lang/>
        </w:rPr>
      </w:pPr>
      <w:bookmarkStart w:id="51" w:name="wp1143555"/>
      <w:bookmarkEnd w:id="51"/>
      <w:r w:rsidRPr="00073052">
        <w:rPr>
          <w:rFonts w:ascii="Arial" w:eastAsia="Times New Roman" w:hAnsi="Arial" w:cs="Arial"/>
          <w:color w:val="000000"/>
          <w:sz w:val="20"/>
          <w:szCs w:val="20"/>
          <w:lang/>
        </w:rPr>
        <w:t xml:space="preserve">(d) </w:t>
      </w:r>
      <w:r w:rsidRPr="00073052">
        <w:rPr>
          <w:rFonts w:ascii="Arial" w:eastAsia="Times New Roman" w:hAnsi="Arial" w:cs="Arial"/>
          <w:i/>
          <w:iCs/>
          <w:color w:val="000000"/>
          <w:sz w:val="20"/>
          <w:szCs w:val="20"/>
          <w:lang/>
        </w:rPr>
        <w:t>Subcontracts</w:t>
      </w:r>
      <w:r w:rsidRPr="00073052">
        <w:rPr>
          <w:rFonts w:ascii="Arial" w:eastAsia="Times New Roman" w:hAnsi="Arial" w:cs="Arial"/>
          <w:color w:val="000000"/>
          <w:sz w:val="20"/>
          <w:szCs w:val="20"/>
          <w:lang/>
        </w:rPr>
        <w:t xml:space="preserve">. </w:t>
      </w:r>
    </w:p>
    <w:p w:rsidR="00073052" w:rsidRPr="00073052" w:rsidRDefault="00073052" w:rsidP="00073052">
      <w:pPr>
        <w:spacing w:after="0" w:line="288" w:lineRule="auto"/>
        <w:ind w:firstLine="480"/>
        <w:rPr>
          <w:rFonts w:ascii="Arial" w:eastAsia="Times New Roman" w:hAnsi="Arial" w:cs="Arial"/>
          <w:color w:val="000000"/>
          <w:sz w:val="20"/>
          <w:szCs w:val="20"/>
          <w:lang/>
        </w:rPr>
      </w:pPr>
      <w:bookmarkStart w:id="52" w:name="wp1143825"/>
      <w:bookmarkEnd w:id="52"/>
      <w:r w:rsidRPr="00073052">
        <w:rPr>
          <w:rFonts w:ascii="Arial" w:eastAsia="Times New Roman" w:hAnsi="Arial" w:cs="Arial"/>
          <w:color w:val="000000"/>
          <w:sz w:val="20"/>
          <w:szCs w:val="20"/>
          <w:lang/>
        </w:rPr>
        <w:t xml:space="preserve">(1) The Contractor shall include the substance of this clause, including this paragraph (d), in subcontracts that have a value in excess of $5,000,000 and a performance period of more than 120 days. </w:t>
      </w:r>
    </w:p>
    <w:p w:rsidR="00073052" w:rsidRPr="00073052" w:rsidRDefault="00073052" w:rsidP="00073052">
      <w:pPr>
        <w:spacing w:after="0" w:line="288" w:lineRule="auto"/>
        <w:ind w:firstLine="480"/>
        <w:rPr>
          <w:rFonts w:ascii="Arial" w:eastAsia="Times New Roman" w:hAnsi="Arial" w:cs="Arial"/>
          <w:color w:val="000000"/>
          <w:sz w:val="20"/>
          <w:szCs w:val="20"/>
          <w:lang/>
        </w:rPr>
      </w:pPr>
      <w:bookmarkStart w:id="53" w:name="wp1143557"/>
      <w:bookmarkEnd w:id="53"/>
      <w:r w:rsidRPr="00073052">
        <w:rPr>
          <w:rFonts w:ascii="Arial" w:eastAsia="Times New Roman" w:hAnsi="Arial" w:cs="Arial"/>
          <w:color w:val="000000"/>
          <w:sz w:val="20"/>
          <w:szCs w:val="20"/>
          <w:lang/>
        </w:rPr>
        <w:t xml:space="preserve">(2) In altering this clause to identify the appropriate parties, all disclosures of violation of the civil False Claims Act or of Federal criminal law shall be directed to the agency Office of the Inspector General, with a copy to the Contracting Officer. </w:t>
      </w:r>
    </w:p>
    <w:p w:rsidR="00073052" w:rsidRPr="00073052" w:rsidRDefault="00073052" w:rsidP="00073052">
      <w:pPr>
        <w:spacing w:before="240" w:after="240" w:line="288" w:lineRule="auto"/>
        <w:jc w:val="center"/>
        <w:rPr>
          <w:rFonts w:ascii="Arial" w:eastAsia="Times New Roman" w:hAnsi="Arial" w:cs="Arial"/>
          <w:color w:val="000000"/>
          <w:sz w:val="20"/>
          <w:szCs w:val="20"/>
          <w:lang/>
        </w:rPr>
      </w:pPr>
      <w:bookmarkStart w:id="54" w:name="wp1143559"/>
      <w:bookmarkEnd w:id="54"/>
      <w:r w:rsidRPr="00073052">
        <w:rPr>
          <w:rFonts w:ascii="Arial" w:eastAsia="Times New Roman" w:hAnsi="Arial" w:cs="Arial"/>
          <w:color w:val="000000"/>
          <w:sz w:val="20"/>
          <w:szCs w:val="20"/>
          <w:lang/>
        </w:rPr>
        <w:t xml:space="preserve">(End of clause) </w:t>
      </w:r>
    </w:p>
    <w:p w:rsidR="00350C60" w:rsidRDefault="00073052"/>
    <w:sectPr w:rsidR="00350C60" w:rsidSect="001E5D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052"/>
    <w:rsid w:val="00032466"/>
    <w:rsid w:val="00073052"/>
    <w:rsid w:val="001E5D9A"/>
    <w:rsid w:val="008349EB"/>
    <w:rsid w:val="00E57D4D"/>
    <w:rsid w:val="00EC0E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D9A"/>
  </w:style>
  <w:style w:type="paragraph" w:styleId="Heading3">
    <w:name w:val="heading 3"/>
    <w:basedOn w:val="Normal"/>
    <w:link w:val="Heading3Char"/>
    <w:uiPriority w:val="9"/>
    <w:qFormat/>
    <w:rsid w:val="0007305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73052"/>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073052"/>
    <w:rPr>
      <w:color w:val="3366CC"/>
      <w:u w:val="single"/>
    </w:rPr>
  </w:style>
  <w:style w:type="character" w:styleId="Emphasis">
    <w:name w:val="Emphasis"/>
    <w:basedOn w:val="DefaultParagraphFont"/>
    <w:uiPriority w:val="20"/>
    <w:qFormat/>
    <w:rsid w:val="00073052"/>
    <w:rPr>
      <w:i/>
      <w:iCs/>
    </w:rPr>
  </w:style>
  <w:style w:type="paragraph" w:customStyle="1" w:styleId="pbody">
    <w:name w:val="pbody"/>
    <w:basedOn w:val="Normal"/>
    <w:rsid w:val="00073052"/>
    <w:pPr>
      <w:spacing w:after="0" w:line="288" w:lineRule="auto"/>
      <w:ind w:firstLine="240"/>
    </w:pPr>
    <w:rPr>
      <w:rFonts w:ascii="Arial" w:eastAsia="Times New Roman" w:hAnsi="Arial" w:cs="Arial"/>
      <w:color w:val="000000"/>
      <w:sz w:val="20"/>
      <w:szCs w:val="20"/>
    </w:rPr>
  </w:style>
  <w:style w:type="paragraph" w:customStyle="1" w:styleId="pbodyctr">
    <w:name w:val="pbodyctr"/>
    <w:basedOn w:val="Normal"/>
    <w:rsid w:val="00073052"/>
    <w:pPr>
      <w:spacing w:before="240" w:after="240" w:line="288" w:lineRule="auto"/>
      <w:jc w:val="center"/>
    </w:pPr>
    <w:rPr>
      <w:rFonts w:ascii="Arial" w:eastAsia="Times New Roman" w:hAnsi="Arial" w:cs="Arial"/>
      <w:color w:val="000000"/>
      <w:sz w:val="20"/>
      <w:szCs w:val="20"/>
    </w:rPr>
  </w:style>
  <w:style w:type="paragraph" w:customStyle="1" w:styleId="pbodyctrsmcaps">
    <w:name w:val="pbodyctrsmcaps"/>
    <w:basedOn w:val="Normal"/>
    <w:rsid w:val="00073052"/>
    <w:pPr>
      <w:spacing w:before="240" w:after="240" w:line="288" w:lineRule="auto"/>
      <w:jc w:val="center"/>
    </w:pPr>
    <w:rPr>
      <w:rFonts w:ascii="Arial" w:eastAsia="Times New Roman" w:hAnsi="Arial" w:cs="Arial"/>
      <w:smallCaps/>
      <w:color w:val="000000"/>
      <w:sz w:val="20"/>
      <w:szCs w:val="20"/>
    </w:rPr>
  </w:style>
  <w:style w:type="paragraph" w:customStyle="1" w:styleId="pindented1">
    <w:name w:val="pindented1"/>
    <w:basedOn w:val="Normal"/>
    <w:rsid w:val="00073052"/>
    <w:pPr>
      <w:spacing w:after="0" w:line="288" w:lineRule="auto"/>
      <w:ind w:firstLine="480"/>
    </w:pPr>
    <w:rPr>
      <w:rFonts w:ascii="Arial" w:eastAsia="Times New Roman" w:hAnsi="Arial" w:cs="Arial"/>
      <w:color w:val="000000"/>
      <w:sz w:val="20"/>
      <w:szCs w:val="20"/>
    </w:rPr>
  </w:style>
  <w:style w:type="paragraph" w:customStyle="1" w:styleId="pindented2">
    <w:name w:val="pindented2"/>
    <w:basedOn w:val="Normal"/>
    <w:rsid w:val="00073052"/>
    <w:pPr>
      <w:spacing w:after="0" w:line="288" w:lineRule="auto"/>
      <w:ind w:firstLine="720"/>
    </w:pPr>
    <w:rPr>
      <w:rFonts w:ascii="Arial" w:eastAsia="Times New Roman" w:hAnsi="Arial" w:cs="Arial"/>
      <w:color w:val="000000"/>
      <w:sz w:val="20"/>
      <w:szCs w:val="20"/>
    </w:rPr>
  </w:style>
  <w:style w:type="paragraph" w:customStyle="1" w:styleId="pindented3">
    <w:name w:val="pindented3"/>
    <w:basedOn w:val="Normal"/>
    <w:rsid w:val="00073052"/>
    <w:pPr>
      <w:spacing w:after="0" w:line="288" w:lineRule="auto"/>
      <w:ind w:firstLine="960"/>
    </w:pPr>
    <w:rPr>
      <w:rFonts w:ascii="Arial" w:eastAsia="Times New Roman" w:hAnsi="Arial" w:cs="Arial"/>
      <w:color w:val="000000"/>
      <w:sz w:val="20"/>
      <w:szCs w:val="20"/>
    </w:rPr>
  </w:style>
  <w:style w:type="paragraph" w:customStyle="1" w:styleId="pindented4">
    <w:name w:val="pindented4"/>
    <w:basedOn w:val="Normal"/>
    <w:rsid w:val="00073052"/>
    <w:pPr>
      <w:spacing w:after="0" w:line="288" w:lineRule="auto"/>
      <w:ind w:firstLine="1200"/>
    </w:pPr>
    <w:rPr>
      <w:rFonts w:ascii="Arial" w:eastAsia="Times New Roman" w:hAnsi="Arial" w:cs="Arial"/>
      <w:color w:val="000000"/>
      <w:sz w:val="20"/>
      <w:szCs w:val="20"/>
    </w:rPr>
  </w:style>
</w:styles>
</file>

<file path=word/webSettings.xml><?xml version="1.0" encoding="utf-8"?>
<w:webSettings xmlns:r="http://schemas.openxmlformats.org/officeDocument/2006/relationships" xmlns:w="http://schemas.openxmlformats.org/wordprocessingml/2006/main">
  <w:divs>
    <w:div w:id="49757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scode.house.gov/" TargetMode="External"/><Relationship Id="rId3" Type="http://schemas.openxmlformats.org/officeDocument/2006/relationships/webSettings" Target="webSettings.xml"/><Relationship Id="rId7" Type="http://schemas.openxmlformats.org/officeDocument/2006/relationships/hyperlink" Target="https://www.acquisition.gov/far/05-28/html/Subpart%202_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scode.house.gov/" TargetMode="External"/><Relationship Id="rId11" Type="http://schemas.openxmlformats.org/officeDocument/2006/relationships/theme" Target="theme/theme1.xml"/><Relationship Id="rId5" Type="http://schemas.openxmlformats.org/officeDocument/2006/relationships/hyperlink" Target="http://uscode.house.gov/" TargetMode="External"/><Relationship Id="rId10" Type="http://schemas.openxmlformats.org/officeDocument/2006/relationships/fontTable" Target="fontTable.xml"/><Relationship Id="rId4" Type="http://schemas.openxmlformats.org/officeDocument/2006/relationships/hyperlink" Target="https://www.acquisition.gov/far/05-28/html/Subpart%203_10.html" TargetMode="External"/><Relationship Id="rId9" Type="http://schemas.openxmlformats.org/officeDocument/2006/relationships/hyperlink" Target="http://uscode.hous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1452</Words>
  <Characters>8283</Characters>
  <Application>Microsoft Office Word</Application>
  <DocSecurity>0</DocSecurity>
  <Lines>69</Lines>
  <Paragraphs>19</Paragraphs>
  <ScaleCrop>false</ScaleCrop>
  <Company/>
  <LinksUpToDate>false</LinksUpToDate>
  <CharactersWithSpaces>9716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Cederwall</dc:creator>
  <cp:lastModifiedBy>Paul Cederwall</cp:lastModifiedBy>
  <cp:revision>1</cp:revision>
  <dcterms:created xsi:type="dcterms:W3CDTF">2009-12-16T05:19:00Z</dcterms:created>
  <dcterms:modified xsi:type="dcterms:W3CDTF">2009-12-16T05:37:00Z</dcterms:modified>
</cp:coreProperties>
</file>